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5C8" w:rsidRDefault="00460E1E">
      <w:pPr>
        <w:pStyle w:val="aa"/>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Arial Unicode MS" w:hAnsi="Arial" w:cs="Arial" w:hint="eastAsia"/>
          <w:b/>
          <w:bCs/>
          <w:sz w:val="24"/>
          <w:lang w:val="en-US" w:eastAsia="zh-CN"/>
        </w:rPr>
        <w:t xml:space="preserve">3GPP </w:t>
      </w:r>
      <w:r>
        <w:rPr>
          <w:rFonts w:ascii="Arial" w:eastAsia="Arial Unicode MS" w:hAnsi="Arial" w:cs="Arial"/>
          <w:b/>
          <w:bCs/>
          <w:sz w:val="24"/>
        </w:rPr>
        <w:t>SA WG2 Meeting #16</w:t>
      </w:r>
      <w:r>
        <w:rPr>
          <w:rFonts w:ascii="Arial" w:eastAsia="Arial Unicode MS" w:hAnsi="Arial" w:cs="Arial" w:hint="eastAsia"/>
          <w:b/>
          <w:bCs/>
          <w:sz w:val="24"/>
          <w:lang w:val="en-US" w:eastAsia="zh-CN"/>
        </w:rPr>
        <w:t>4</w:t>
      </w:r>
      <w:r>
        <w:rPr>
          <w:rFonts w:ascii="Arial" w:eastAsia="Arial Unicode MS" w:hAnsi="Arial" w:cs="Arial"/>
          <w:b/>
          <w:bCs/>
          <w:sz w:val="24"/>
        </w:rPr>
        <w:t xml:space="preserve"> </w:t>
      </w:r>
      <w:r>
        <w:rPr>
          <w:rFonts w:ascii="Arial" w:eastAsia="Arial Unicode MS" w:hAnsi="Arial" w:cs="Arial"/>
          <w:b/>
          <w:bCs/>
          <w:sz w:val="24"/>
        </w:rPr>
        <w:tab/>
        <w:t>S2-</w:t>
      </w:r>
      <w:r>
        <w:rPr>
          <w:rFonts w:ascii="Arial" w:eastAsia="Arial Unicode MS" w:hAnsi="Arial" w:cs="Arial" w:hint="eastAsia"/>
          <w:b/>
          <w:bCs/>
          <w:sz w:val="24"/>
          <w:lang w:val="en-US" w:eastAsia="zh-CN"/>
        </w:rPr>
        <w:t>240</w:t>
      </w:r>
      <w:r w:rsidR="004003FB">
        <w:rPr>
          <w:rFonts w:ascii="Arial" w:eastAsia="Arial Unicode MS" w:hAnsi="Arial" w:cs="Arial"/>
          <w:b/>
          <w:bCs/>
          <w:sz w:val="24"/>
          <w:lang w:val="en-US" w:eastAsia="zh-CN"/>
        </w:rPr>
        <w:t>7816</w:t>
      </w:r>
    </w:p>
    <w:p w:rsidR="008C15C8" w:rsidRDefault="00460E1E">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val="en-US" w:eastAsia="zh-CN"/>
        </w:rPr>
        <w:t>Maastricht, Netherlands, 19th Aug 2024 - 23rd Aug 2024</w:t>
      </w:r>
      <w:r>
        <w:rPr>
          <w:rFonts w:ascii="Arial" w:eastAsia="Arial Unicode MS" w:hAnsi="Arial" w:cs="Arial"/>
          <w:b/>
          <w:bCs/>
        </w:rPr>
        <w:tab/>
      </w:r>
    </w:p>
    <w:p w:rsidR="008C15C8" w:rsidRDefault="008C15C8">
      <w:pPr>
        <w:rPr>
          <w:rFonts w:ascii="Arial" w:hAnsi="Arial" w:cs="Arial"/>
        </w:rPr>
      </w:pPr>
    </w:p>
    <w:p w:rsidR="008C15C8" w:rsidRDefault="00460E1E">
      <w:pPr>
        <w:ind w:left="2127" w:hanging="2127"/>
        <w:rPr>
          <w:rFonts w:ascii="Arial" w:hAnsi="Arial" w:cs="Arial"/>
          <w:b/>
          <w:lang w:val="en-US"/>
        </w:rPr>
      </w:pPr>
      <w:r>
        <w:rPr>
          <w:rFonts w:ascii="Arial" w:hAnsi="Arial" w:cs="Arial"/>
          <w:b/>
        </w:rPr>
        <w:t>Source:</w:t>
      </w:r>
      <w:r>
        <w:rPr>
          <w:rFonts w:ascii="Arial" w:hAnsi="Arial" w:cs="Arial"/>
          <w:b/>
        </w:rPr>
        <w:tab/>
      </w:r>
      <w:r>
        <w:rPr>
          <w:rFonts w:ascii="Arial" w:eastAsia="宋体" w:hAnsi="Arial" w:cs="Arial"/>
          <w:b/>
          <w:bCs/>
          <w:lang w:eastAsia="zh-CN"/>
        </w:rPr>
        <w:t>China Mobile</w:t>
      </w:r>
    </w:p>
    <w:p w:rsidR="008C15C8" w:rsidRDefault="00460E1E">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宋体" w:hAnsi="Arial" w:cs="Arial" w:hint="eastAsia"/>
          <w:b/>
          <w:lang w:val="en-US" w:eastAsia="zh-CN"/>
        </w:rPr>
        <w:t>2</w:t>
      </w:r>
      <w:r>
        <w:rPr>
          <w:rFonts w:ascii="Arial" w:hAnsi="Arial" w:cs="Arial"/>
          <w:b/>
        </w:rPr>
        <w:t xml:space="preserve"> Evaluation</w:t>
      </w:r>
      <w:r>
        <w:rPr>
          <w:rFonts w:ascii="Arial" w:hAnsi="Arial" w:cs="Arial"/>
          <w:b/>
          <w:lang w:val="en-US"/>
        </w:rPr>
        <w:t xml:space="preserve"> and </w:t>
      </w:r>
      <w:r>
        <w:rPr>
          <w:rFonts w:ascii="Arial" w:eastAsia="Arial Unicode MS" w:hAnsi="Arial" w:cs="Arial"/>
          <w:b/>
        </w:rPr>
        <w:t xml:space="preserve">Conclusion </w:t>
      </w:r>
      <w:r>
        <w:rPr>
          <w:rFonts w:ascii="Arial" w:hAnsi="Arial" w:cs="Arial"/>
          <w:b/>
          <w:lang w:val="en-US"/>
        </w:rPr>
        <w:t>proposal on Identification Management</w:t>
      </w:r>
    </w:p>
    <w:p w:rsidR="008C15C8" w:rsidRDefault="00460E1E">
      <w:pPr>
        <w:ind w:left="2127" w:hanging="2127"/>
        <w:rPr>
          <w:rFonts w:ascii="Arial" w:hAnsi="Arial" w:cs="Arial"/>
          <w:b/>
        </w:rPr>
      </w:pPr>
      <w:r>
        <w:rPr>
          <w:rFonts w:ascii="Arial" w:hAnsi="Arial" w:cs="Arial"/>
          <w:b/>
        </w:rPr>
        <w:t>Document for:</w:t>
      </w:r>
      <w:r>
        <w:rPr>
          <w:rFonts w:ascii="Arial" w:hAnsi="Arial" w:cs="Arial"/>
          <w:b/>
        </w:rPr>
        <w:tab/>
        <w:t>Approval</w:t>
      </w:r>
    </w:p>
    <w:p w:rsidR="008C15C8" w:rsidRDefault="00460E1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4003FB">
        <w:rPr>
          <w:rFonts w:ascii="Arial" w:eastAsia="宋体" w:hAnsi="Arial" w:cs="Arial" w:hint="eastAsia"/>
          <w:b/>
          <w:lang w:val="en-US" w:eastAsia="zh-CN"/>
        </w:rPr>
        <w:t>19.</w:t>
      </w:r>
      <w:r w:rsidR="004003FB">
        <w:rPr>
          <w:rFonts w:ascii="Arial" w:eastAsia="宋体" w:hAnsi="Arial" w:cs="Arial"/>
          <w:b/>
          <w:lang w:val="en-US" w:eastAsia="zh-CN"/>
        </w:rPr>
        <w:t>14.1</w:t>
      </w:r>
      <w:bookmarkStart w:id="0" w:name="_GoBack"/>
      <w:bookmarkEnd w:id="0"/>
    </w:p>
    <w:p w:rsidR="008C15C8" w:rsidRDefault="00460E1E">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FS_AmbientIoT</w:t>
      </w:r>
      <w:r>
        <w:rPr>
          <w:rFonts w:ascii="Arial" w:hAnsi="Arial" w:cs="Arial"/>
          <w:b/>
        </w:rPr>
        <w:t xml:space="preserve"> /Rel-19</w:t>
      </w:r>
    </w:p>
    <w:p w:rsidR="008C15C8" w:rsidRDefault="00460E1E">
      <w:pPr>
        <w:jc w:val="both"/>
        <w:rPr>
          <w:rFonts w:ascii="Arial" w:hAnsi="Arial" w:cs="Arial"/>
          <w:i/>
        </w:rPr>
      </w:pPr>
      <w:r>
        <w:rPr>
          <w:rFonts w:ascii="Arial" w:hAnsi="Arial" w:cs="Arial"/>
          <w:i/>
        </w:rPr>
        <w:t>Abstract of the contribution: This contribution proposes an evaluation</w:t>
      </w:r>
      <w:r>
        <w:rPr>
          <w:rFonts w:ascii="Arial" w:hAnsi="Arial" w:cs="Arial"/>
          <w:i/>
          <w:lang w:val="en-US"/>
        </w:rPr>
        <w:t xml:space="preserve"> </w:t>
      </w:r>
      <w:r>
        <w:rPr>
          <w:rFonts w:ascii="Arial" w:hAnsi="Arial" w:cs="Arial" w:hint="eastAsia"/>
          <w:i/>
        </w:rPr>
        <w:t xml:space="preserve">and </w:t>
      </w:r>
      <w:r>
        <w:rPr>
          <w:rFonts w:ascii="Arial" w:hAnsi="Arial" w:cs="Arial"/>
          <w:i/>
        </w:rPr>
        <w:t>conclusion for KI#</w:t>
      </w:r>
      <w:r>
        <w:rPr>
          <w:rFonts w:ascii="Arial" w:eastAsia="宋体" w:hAnsi="Arial" w:cs="Arial" w:hint="eastAsia"/>
          <w:i/>
          <w:lang w:val="en-US" w:eastAsia="zh-CN"/>
        </w:rPr>
        <w:t>2 to format the identifier of Ambient IoT Device or group of devices</w:t>
      </w:r>
      <w:r>
        <w:rPr>
          <w:rFonts w:ascii="Arial" w:hAnsi="Arial" w:cs="Arial"/>
          <w:bCs/>
          <w:i/>
        </w:rPr>
        <w:t>.</w:t>
      </w:r>
    </w:p>
    <w:p w:rsidR="008C15C8" w:rsidRDefault="00460E1E">
      <w:pPr>
        <w:pStyle w:val="1"/>
      </w:pPr>
      <w:r>
        <w:t xml:space="preserve">1. Background </w:t>
      </w:r>
    </w:p>
    <w:p w:rsidR="008C15C8" w:rsidRDefault="00460E1E">
      <w:pPr>
        <w:jc w:val="both"/>
        <w:rPr>
          <w:rFonts w:eastAsia="Times New Roman"/>
          <w:lang w:val="en-US"/>
        </w:rPr>
      </w:pPr>
      <w:r>
        <w:rPr>
          <w:rFonts w:eastAsia="宋体"/>
          <w:lang w:eastAsia="zh-CN"/>
        </w:rPr>
        <w:t xml:space="preserve">This paper proposes an evaluation on the key aspects of </w:t>
      </w:r>
      <w:r>
        <w:rPr>
          <w:rFonts w:eastAsia="宋体"/>
          <w:lang w:eastAsia="zh-CN"/>
        </w:rPr>
        <w:t xml:space="preserve">the </w:t>
      </w:r>
      <w:r>
        <w:rPr>
          <w:rFonts w:eastAsia="宋体" w:hint="eastAsia"/>
          <w:lang w:val="en-US" w:eastAsia="zh-CN"/>
        </w:rPr>
        <w:t>Identification management and identifier format</w:t>
      </w:r>
      <w:r>
        <w:rPr>
          <w:rFonts w:eastAsia="宋体"/>
          <w:lang w:eastAsia="zh-CN"/>
        </w:rPr>
        <w:t xml:space="preserve"> discussed in solutions</w:t>
      </w:r>
      <w:r>
        <w:rPr>
          <w:rFonts w:eastAsia="宋体" w:hint="eastAsia"/>
          <w:lang w:val="en-US" w:eastAsia="zh-CN"/>
        </w:rPr>
        <w:t xml:space="preserve"> that</w:t>
      </w:r>
      <w:r>
        <w:rPr>
          <w:rFonts w:eastAsia="宋体"/>
          <w:lang w:eastAsia="zh-CN"/>
        </w:rPr>
        <w:t xml:space="preserve"> </w:t>
      </w:r>
      <w:r>
        <w:rPr>
          <w:rFonts w:eastAsia="宋体" w:hint="eastAsia"/>
          <w:lang w:val="en-US" w:eastAsia="zh-CN"/>
        </w:rPr>
        <w:t xml:space="preserve">have been </w:t>
      </w:r>
      <w:r>
        <w:rPr>
          <w:rFonts w:eastAsia="宋体"/>
          <w:lang w:eastAsia="zh-CN"/>
        </w:rPr>
        <w:t xml:space="preserve">adopted in the TR for Key Issue </w:t>
      </w:r>
      <w:r>
        <w:rPr>
          <w:rFonts w:eastAsia="宋体" w:hint="eastAsia"/>
          <w:lang w:val="en-US" w:eastAsia="zh-CN"/>
        </w:rPr>
        <w:t>2</w:t>
      </w:r>
      <w:r>
        <w:rPr>
          <w:rFonts w:eastAsia="宋体"/>
          <w:lang w:eastAsia="zh-CN"/>
        </w:rPr>
        <w:t xml:space="preserve">. </w:t>
      </w:r>
      <w:r>
        <w:rPr>
          <w:rFonts w:eastAsia="Times New Roman"/>
          <w:lang w:val="en-US"/>
        </w:rPr>
        <w:t>And proposal to add some high level conclusions on KI#</w:t>
      </w:r>
      <w:r>
        <w:rPr>
          <w:rFonts w:eastAsia="宋体" w:hint="eastAsia"/>
          <w:lang w:val="en-US" w:eastAsia="zh-CN"/>
        </w:rPr>
        <w:t>2</w:t>
      </w:r>
      <w:r>
        <w:rPr>
          <w:rFonts w:eastAsia="Times New Roman"/>
          <w:lang w:val="en-US"/>
        </w:rPr>
        <w:t xml:space="preserve"> with the aim to identify those aspects that require normative work in Rel-1</w:t>
      </w:r>
      <w:r>
        <w:rPr>
          <w:rFonts w:eastAsia="宋体" w:hint="eastAsia"/>
          <w:lang w:val="en-US" w:eastAsia="zh-CN"/>
        </w:rPr>
        <w:t>9</w:t>
      </w:r>
      <w:r>
        <w:rPr>
          <w:rFonts w:eastAsia="Times New Roman"/>
          <w:lang w:val="en-US"/>
        </w:rPr>
        <w:t>.</w:t>
      </w:r>
    </w:p>
    <w:p w:rsidR="008C15C8" w:rsidRDefault="00460E1E">
      <w:pPr>
        <w:pStyle w:val="1"/>
      </w:pPr>
      <w:r>
        <w:t>2. Text Proposal</w:t>
      </w:r>
    </w:p>
    <w:p w:rsidR="008C15C8" w:rsidRDefault="00460E1E">
      <w:pPr>
        <w:pStyle w:val="B1"/>
        <w:ind w:left="0" w:firstLine="0"/>
        <w:rPr>
          <w:lang w:eastAsia="zh-CN"/>
        </w:rPr>
      </w:pPr>
      <w:r>
        <w:rPr>
          <w:rFonts w:hint="eastAsia"/>
          <w:lang w:eastAsia="zh-CN"/>
        </w:rPr>
        <w:t>It is proposed to adopt the following text within the TR</w:t>
      </w:r>
      <w:r>
        <w:rPr>
          <w:lang w:eastAsia="zh-CN"/>
        </w:rPr>
        <w:t xml:space="preserve"> 23.700-</w:t>
      </w:r>
      <w:r>
        <w:rPr>
          <w:rFonts w:hint="eastAsia"/>
          <w:lang w:val="en-US" w:eastAsia="zh-CN"/>
        </w:rPr>
        <w:t>13</w:t>
      </w:r>
      <w:r>
        <w:rPr>
          <w:lang w:eastAsia="zh-CN"/>
        </w:rPr>
        <w:t>.</w:t>
      </w:r>
    </w:p>
    <w:p w:rsidR="008C15C8" w:rsidRDefault="00460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 * * *</w:t>
      </w:r>
    </w:p>
    <w:p w:rsidR="008C15C8" w:rsidRDefault="00460E1E">
      <w:pPr>
        <w:pStyle w:val="2"/>
        <w:rPr>
          <w:rFonts w:eastAsia="宋体"/>
          <w:lang w:val="en-US" w:eastAsia="zh-CN"/>
        </w:rPr>
      </w:pPr>
      <w:r>
        <w:rPr>
          <w:rFonts w:hint="eastAsia"/>
          <w:lang w:eastAsia="en-US"/>
        </w:rPr>
        <w:t>7.</w:t>
      </w:r>
      <w:r>
        <w:rPr>
          <w:rFonts w:eastAsia="宋体"/>
          <w:lang w:val="en-US" w:eastAsia="zh-CN"/>
        </w:rPr>
        <w:t>X</w:t>
      </w:r>
      <w:r>
        <w:rPr>
          <w:lang w:eastAsia="en-US"/>
        </w:rPr>
        <w:tab/>
      </w:r>
      <w:r>
        <w:rPr>
          <w:rFonts w:eastAsia="宋体" w:hint="eastAsia"/>
          <w:lang w:val="en-US" w:eastAsia="zh-CN"/>
        </w:rPr>
        <w:t>Identification Management</w:t>
      </w:r>
    </w:p>
    <w:p w:rsidR="008C15C8" w:rsidRDefault="00460E1E">
      <w:pPr>
        <w:pStyle w:val="B1"/>
        <w:ind w:left="0" w:firstLine="0"/>
        <w:rPr>
          <w:lang w:eastAsia="zh-CN"/>
        </w:rPr>
      </w:pPr>
      <w:r>
        <w:rPr>
          <w:rFonts w:hint="eastAsia"/>
          <w:lang w:eastAsia="zh-CN"/>
        </w:rPr>
        <w:t>For</w:t>
      </w:r>
      <w:r>
        <w:rPr>
          <w:rFonts w:hint="eastAsia"/>
          <w:lang w:val="en-US" w:eastAsia="zh-CN"/>
        </w:rPr>
        <w:t xml:space="preserve"> </w:t>
      </w:r>
      <w:r>
        <w:rPr>
          <w:rFonts w:eastAsia="宋体" w:hint="eastAsia"/>
          <w:lang w:val="en-US" w:eastAsia="zh-CN"/>
        </w:rPr>
        <w:t>Identification management and identifier format</w:t>
      </w:r>
      <w:r>
        <w:rPr>
          <w:rFonts w:hint="eastAsia"/>
          <w:lang w:val="en-US" w:eastAsia="zh-CN"/>
        </w:rPr>
        <w:t xml:space="preserve"> in</w:t>
      </w:r>
      <w:r>
        <w:rPr>
          <w:rFonts w:hint="eastAsia"/>
          <w:lang w:eastAsia="zh-CN"/>
        </w:rPr>
        <w:t xml:space="preserve"> </w:t>
      </w:r>
      <w:r>
        <w:rPr>
          <w:lang w:eastAsia="zh-CN"/>
        </w:rPr>
        <w:t>Key Issue #</w:t>
      </w:r>
      <w:r>
        <w:rPr>
          <w:rFonts w:hint="eastAsia"/>
          <w:lang w:val="en-US" w:eastAsia="zh-CN"/>
        </w:rPr>
        <w:t>2</w:t>
      </w:r>
      <w:r>
        <w:rPr>
          <w:lang w:eastAsia="zh-CN"/>
        </w:rPr>
        <w:t xml:space="preserve"> </w:t>
      </w:r>
      <w:r>
        <w:rPr>
          <w:rFonts w:hint="eastAsia"/>
          <w:lang w:eastAsia="zh-CN"/>
        </w:rPr>
        <w:t>"</w:t>
      </w:r>
      <w:r>
        <w:rPr>
          <w:lang w:eastAsia="zh-CN"/>
        </w:rPr>
        <w:t xml:space="preserve"> </w:t>
      </w:r>
      <w:r>
        <w:t xml:space="preserve">Identification, </w:t>
      </w:r>
      <w:r>
        <w:t>Subscription, Registration and Connection management</w:t>
      </w:r>
      <w:r>
        <w:rPr>
          <w:rFonts w:hint="eastAsia"/>
          <w:lang w:eastAsia="zh-CN"/>
        </w:rPr>
        <w:t xml:space="preserve">", there are solutions </w:t>
      </w:r>
      <w:r>
        <w:rPr>
          <w:lang w:eastAsia="zh-CN"/>
        </w:rPr>
        <w:t xml:space="preserve">mainly </w:t>
      </w:r>
      <w:r>
        <w:rPr>
          <w:rFonts w:hint="eastAsia"/>
          <w:lang w:eastAsia="zh-CN"/>
        </w:rPr>
        <w:t>as follows:</w:t>
      </w:r>
    </w:p>
    <w:p w:rsidR="008C15C8" w:rsidRDefault="00460E1E">
      <w:pPr>
        <w:pStyle w:val="B1"/>
        <w:ind w:left="0" w:firstLine="0"/>
        <w:rPr>
          <w:rFonts w:eastAsia="宋体"/>
          <w:lang w:val="en-US" w:eastAsia="zh-CN"/>
        </w:rPr>
      </w:pPr>
      <w:r>
        <w:rPr>
          <w:rFonts w:hint="eastAsia"/>
        </w:rPr>
        <w:t>Solution #</w:t>
      </w:r>
      <w:r>
        <w:rPr>
          <w:lang w:val="en-US"/>
        </w:rPr>
        <w:t>1</w:t>
      </w:r>
      <w:r>
        <w:rPr>
          <w:rFonts w:hint="eastAsia"/>
          <w:lang w:eastAsia="zh-CN"/>
        </w:rPr>
        <w:t xml:space="preserve"> proposes a</w:t>
      </w:r>
      <w:r>
        <w:rPr>
          <w:rFonts w:hint="eastAsia"/>
          <w:lang w:val="en-US" w:eastAsia="zh-CN"/>
        </w:rPr>
        <w:t>n</w:t>
      </w:r>
      <w:r>
        <w:rPr>
          <w:rFonts w:hint="eastAsia"/>
          <w:lang w:eastAsia="zh-CN"/>
        </w:rPr>
        <w:t xml:space="preserve"> AIoT Temporary Identifier</w:t>
      </w:r>
      <w:r>
        <w:rPr>
          <w:rFonts w:hint="eastAsia"/>
          <w:lang w:val="en-US" w:eastAsia="zh-CN"/>
        </w:rPr>
        <w:t xml:space="preserve"> to avoid sending the permanent subscriber identifier in clear text over Uu interface</w:t>
      </w:r>
      <w:r>
        <w:rPr>
          <w:rFonts w:eastAsia="宋体" w:hint="eastAsia"/>
          <w:lang w:val="en-US" w:eastAsia="zh-CN"/>
        </w:rPr>
        <w:t xml:space="preserve">. Every time the TempID has </w:t>
      </w:r>
      <w:r>
        <w:rPr>
          <w:rFonts w:eastAsia="宋体" w:hint="eastAsia"/>
          <w:lang w:val="en-US" w:eastAsia="zh-CN"/>
        </w:rPr>
        <w:t>been sent over the radio interface and a response from the AIoT device is sent, both CN NF and AIoT device locally generate a new TempID.</w:t>
      </w:r>
    </w:p>
    <w:p w:rsidR="008C15C8" w:rsidRDefault="00460E1E">
      <w:pPr>
        <w:pStyle w:val="B1"/>
        <w:ind w:left="0" w:firstLine="0"/>
        <w:rPr>
          <w:rFonts w:eastAsia="等线"/>
          <w:lang w:val="en-US" w:eastAsia="zh-CN"/>
        </w:rPr>
      </w:pPr>
      <w:r>
        <w:rPr>
          <w:rFonts w:eastAsia="宋体" w:hint="eastAsia"/>
          <w:lang w:val="en-US" w:eastAsia="zh-CN"/>
        </w:rPr>
        <w:t xml:space="preserve">Solution #2 formats the identifier of Ambient IoT Device in order to identify specific Ambient IoT Device or a group </w:t>
      </w:r>
      <w:r>
        <w:rPr>
          <w:rFonts w:eastAsia="宋体" w:hint="eastAsia"/>
          <w:lang w:val="en-US" w:eastAsia="zh-CN"/>
        </w:rPr>
        <w:t>of Ambient IoT Devices</w:t>
      </w:r>
      <w:r>
        <w:rPr>
          <w:rFonts w:eastAsia="等线" w:hint="eastAsia"/>
          <w:lang w:val="en-US" w:eastAsia="zh-CN"/>
        </w:rPr>
        <w:t>. The Ambient IoT Device ID is a permanent identifier used by the MNO to derive subscription-like data. The Home Network Identifier, Owner Identifier and Instance Identifier are considered necessary to compose the Ambient IoT Device I</w:t>
      </w:r>
      <w:r>
        <w:rPr>
          <w:rFonts w:eastAsia="等线" w:hint="eastAsia"/>
          <w:lang w:val="en-US" w:eastAsia="zh-CN"/>
        </w:rPr>
        <w:t>D, which is defined by 3GPP.</w:t>
      </w:r>
    </w:p>
    <w:p w:rsidR="008C15C8" w:rsidRDefault="00460E1E">
      <w:pPr>
        <w:rPr>
          <w:rFonts w:eastAsia="宋体"/>
          <w:lang w:val="en-US" w:eastAsia="zh-CN"/>
        </w:rPr>
      </w:pPr>
      <w:r>
        <w:rPr>
          <w:rFonts w:eastAsia="等线" w:hint="eastAsia"/>
          <w:lang w:val="en-US" w:eastAsia="zh-CN"/>
        </w:rPr>
        <w:t>Solution #3 proposes that AIoT Devices are assumed to be pre-provisioned with a Device ID and the EPC defined by GS1 in the EPC Tag Data Standard can be used as the Device ID.</w:t>
      </w:r>
    </w:p>
    <w:p w:rsidR="008C15C8" w:rsidRDefault="00460E1E">
      <w:pPr>
        <w:rPr>
          <w:rFonts w:eastAsia="宋体"/>
          <w:lang w:val="en-US" w:eastAsia="zh-CN"/>
        </w:rPr>
      </w:pPr>
      <w:r>
        <w:rPr>
          <w:rFonts w:eastAsia="宋体" w:hint="eastAsia"/>
          <w:lang w:val="en-US" w:eastAsia="zh-CN"/>
        </w:rPr>
        <w:t xml:space="preserve">Solution #6 formats a device individual identifier </w:t>
      </w:r>
      <w:r>
        <w:rPr>
          <w:rFonts w:eastAsia="宋体" w:hint="eastAsia"/>
          <w:lang w:val="en-US" w:eastAsia="zh-CN"/>
        </w:rPr>
        <w:t>and a group/service identifier. The device ID may be in the format of &lt;hardwareID@MNO-ID&gt; or &lt;hardwareID@manufacturer-ID&gt;. The group IDs may be in the format of &lt;applicaitonID@SP-ID&gt; wherein the SP-ID is the service provide ID or AIoT AF/AS ID.</w:t>
      </w:r>
    </w:p>
    <w:p w:rsidR="008C15C8" w:rsidRDefault="00460E1E">
      <w:pPr>
        <w:rPr>
          <w:rFonts w:eastAsia="宋体"/>
          <w:lang w:val="en-US" w:eastAsia="zh-CN"/>
        </w:rPr>
      </w:pPr>
      <w:r>
        <w:rPr>
          <w:rFonts w:eastAsia="宋体" w:hint="eastAsia"/>
          <w:lang w:val="en-US" w:eastAsia="zh-CN"/>
        </w:rPr>
        <w:t>Solution #8</w:t>
      </w:r>
      <w:r>
        <w:rPr>
          <w:rFonts w:eastAsia="宋体" w:hint="eastAsia"/>
          <w:lang w:val="en-US" w:eastAsia="zh-CN"/>
        </w:rPr>
        <w:t xml:space="preserve"> proposes that the device information could be device ID, device group ID, and/or device type. The device ID allocated by CN is similar as 5G-GUTI.</w:t>
      </w:r>
    </w:p>
    <w:p w:rsidR="008C15C8" w:rsidRDefault="00460E1E">
      <w:pPr>
        <w:rPr>
          <w:rFonts w:eastAsia="宋体"/>
          <w:lang w:val="en-US" w:eastAsia="zh-CN"/>
        </w:rPr>
      </w:pPr>
      <w:r>
        <w:rPr>
          <w:rFonts w:eastAsia="宋体" w:hint="eastAsia"/>
          <w:lang w:val="en-US" w:eastAsia="zh-CN"/>
        </w:rPr>
        <w:t>Solution #9 proposes to allocate a temporary ID to the AIoT Device during the registration procedure.</w:t>
      </w:r>
    </w:p>
    <w:p w:rsidR="008C15C8" w:rsidRDefault="00460E1E">
      <w:pPr>
        <w:rPr>
          <w:rFonts w:eastAsia="宋体"/>
          <w:lang w:val="en-US" w:eastAsia="zh-CN"/>
        </w:rPr>
      </w:pPr>
      <w:r>
        <w:rPr>
          <w:rFonts w:eastAsia="宋体" w:hint="eastAsia"/>
          <w:lang w:val="en-US" w:eastAsia="zh-CN"/>
        </w:rPr>
        <w:t>Soluti</w:t>
      </w:r>
      <w:r>
        <w:rPr>
          <w:rFonts w:eastAsia="宋体" w:hint="eastAsia"/>
          <w:lang w:val="en-US" w:eastAsia="zh-CN"/>
        </w:rPr>
        <w:t>on #10 introduces a new device ID which can be treated as SUPI. The device ID is either allocated by 5GC or the third party. The format of the device ID is Operator ID + Group ID + Instance ID.</w:t>
      </w:r>
    </w:p>
    <w:p w:rsidR="008C15C8" w:rsidRDefault="00460E1E">
      <w:pPr>
        <w:rPr>
          <w:rFonts w:eastAsia="等线"/>
          <w:lang w:val="en-US" w:eastAsia="zh-CN"/>
        </w:rPr>
      </w:pPr>
      <w:r>
        <w:rPr>
          <w:rFonts w:eastAsia="宋体" w:hint="eastAsia"/>
          <w:lang w:val="en-US" w:eastAsia="zh-CN"/>
        </w:rPr>
        <w:t>Solution #11 proposes that AIoT device ID is defined by the ex</w:t>
      </w:r>
      <w:r>
        <w:rPr>
          <w:rFonts w:eastAsia="宋体" w:hint="eastAsia"/>
          <w:lang w:val="en-US" w:eastAsia="zh-CN"/>
        </w:rPr>
        <w:t xml:space="preserve">ternal application. The uniqueness of the AIoT device ID per application is assumed to be guaranteed by the application itself, such as by adhering to standards like EPC (Electronic Product Code) and utilizing EPC global allocation, which manages a global </w:t>
      </w:r>
      <w:r>
        <w:rPr>
          <w:rFonts w:eastAsia="宋体" w:hint="eastAsia"/>
          <w:lang w:val="en-US" w:eastAsia="zh-CN"/>
        </w:rPr>
        <w:t>registry for unique prefixes among different companies.</w:t>
      </w:r>
    </w:p>
    <w:p w:rsidR="008C15C8" w:rsidRDefault="00460E1E">
      <w:pPr>
        <w:rPr>
          <w:rFonts w:eastAsia="等线"/>
          <w:lang w:val="en-US" w:eastAsia="zh-CN"/>
        </w:rPr>
      </w:pPr>
      <w:r>
        <w:rPr>
          <w:rFonts w:eastAsia="等线" w:hint="eastAsia"/>
          <w:lang w:val="en-US" w:eastAsia="zh-CN"/>
        </w:rPr>
        <w:lastRenderedPageBreak/>
        <w:t>Solution #12 proposes that the AIoT device is able to identify itself, e.g. using its Device Identifier. In addition, a temporary UE identifier may be allocated, e.g. a temporary SUPI, associated cred</w:t>
      </w:r>
      <w:r>
        <w:rPr>
          <w:rFonts w:eastAsia="等线" w:hint="eastAsia"/>
          <w:lang w:val="en-US" w:eastAsia="zh-CN"/>
        </w:rPr>
        <w:t>entials, and other necessary configuration and policies (e.g. URSP policy).</w:t>
      </w:r>
    </w:p>
    <w:p w:rsidR="008C15C8" w:rsidRDefault="00460E1E">
      <w:pPr>
        <w:rPr>
          <w:rFonts w:eastAsia="宋体"/>
          <w:lang w:val="en-US" w:eastAsia="zh-CN"/>
        </w:rPr>
      </w:pPr>
      <w:r>
        <w:rPr>
          <w:rFonts w:eastAsia="等线" w:hint="eastAsia"/>
          <w:lang w:val="en-US" w:eastAsia="zh-CN"/>
        </w:rPr>
        <w:t>Solution #13 proposes that a Permanent ID is expected to enable uniquely identifying Ambient IoT Device by the 3GPP system. Such ID can entail MNO ID, Enterprise (Owner) ID, Instan</w:t>
      </w:r>
      <w:r>
        <w:rPr>
          <w:rFonts w:eastAsia="等线" w:hint="eastAsia"/>
          <w:lang w:val="en-US" w:eastAsia="zh-CN"/>
        </w:rPr>
        <w:t>ce ID</w:t>
      </w:r>
      <w:r>
        <w:t xml:space="preserve">. </w:t>
      </w:r>
      <w:r>
        <w:rPr>
          <w:rFonts w:eastAsia="宋体" w:hint="eastAsia"/>
          <w:lang w:val="en-US" w:eastAsia="zh-CN"/>
        </w:rPr>
        <w:t xml:space="preserve">However, due to its long length, </w:t>
      </w:r>
      <w:r>
        <w:rPr>
          <w:rFonts w:hint="eastAsia"/>
        </w:rPr>
        <w:t xml:space="preserve">the Permanent ID </w:t>
      </w:r>
      <w:r>
        <w:rPr>
          <w:rFonts w:eastAsia="宋体" w:hint="eastAsia"/>
          <w:lang w:val="en-US" w:eastAsia="zh-CN"/>
        </w:rPr>
        <w:t>is expected</w:t>
      </w:r>
      <w:r>
        <w:rPr>
          <w:rFonts w:hint="eastAsia"/>
        </w:rPr>
        <w:t xml:space="preserve"> to be mapped to </w:t>
      </w:r>
      <w:r>
        <w:rPr>
          <w:rFonts w:eastAsia="宋体" w:hint="eastAsia"/>
          <w:lang w:val="en-US" w:eastAsia="zh-CN"/>
        </w:rPr>
        <w:t>short</w:t>
      </w:r>
      <w:r>
        <w:rPr>
          <w:rFonts w:hint="eastAsia"/>
        </w:rPr>
        <w:t xml:space="preserve"> temporary IDs across different entities / procedures</w:t>
      </w:r>
      <w:r>
        <w:rPr>
          <w:rFonts w:eastAsia="宋体" w:hint="eastAsia"/>
          <w:lang w:val="en-US" w:eastAsia="zh-CN"/>
        </w:rPr>
        <w:t>.</w:t>
      </w:r>
    </w:p>
    <w:p w:rsidR="008C15C8" w:rsidRDefault="00460E1E">
      <w:pPr>
        <w:rPr>
          <w:lang w:val="en-US" w:eastAsia="zh-CN"/>
        </w:rPr>
      </w:pPr>
      <w:r>
        <w:rPr>
          <w:rFonts w:eastAsia="宋体" w:hint="eastAsia"/>
          <w:lang w:val="en-US" w:eastAsia="zh-CN"/>
        </w:rPr>
        <w:t>Solution #14 proposes that AIoT Device ID should be used to identify the AIoT Device. The AIoT Device ID and it</w:t>
      </w:r>
      <w:r>
        <w:rPr>
          <w:rFonts w:eastAsia="宋体" w:hint="eastAsia"/>
          <w:lang w:val="en-US" w:eastAsia="zh-CN"/>
        </w:rPr>
        <w:t>s associated credential can be managed by network (PLMN network operator) or the 3rd party</w:t>
      </w:r>
      <w:r>
        <w:rPr>
          <w:lang w:eastAsia="zh-CN"/>
        </w:rPr>
        <w:t>.</w:t>
      </w:r>
      <w:r>
        <w:rPr>
          <w:rFonts w:hint="eastAsia"/>
          <w:lang w:val="en-US" w:eastAsia="zh-CN"/>
        </w:rPr>
        <w:t xml:space="preserve"> In the former case, the </w:t>
      </w:r>
      <w:r>
        <w:rPr>
          <w:rFonts w:hint="eastAsia"/>
          <w:lang w:eastAsia="zh-CN"/>
        </w:rPr>
        <w:t>AIoT Device ID has the information to identify the network</w:t>
      </w:r>
      <w:r>
        <w:rPr>
          <w:rFonts w:hint="eastAsia"/>
          <w:lang w:val="en-US" w:eastAsia="zh-CN"/>
        </w:rPr>
        <w:t xml:space="preserve"> and the format can be designed to be </w:t>
      </w:r>
      <w:r>
        <w:rPr>
          <w:lang w:val="en-US" w:eastAsia="zh-CN"/>
        </w:rPr>
        <w:t>“</w:t>
      </w:r>
      <w:r>
        <w:rPr>
          <w:rFonts w:hint="eastAsia"/>
          <w:lang w:val="en-US" w:eastAsia="zh-CN"/>
        </w:rPr>
        <w:t>PLMN Network information+AIoT Device Identi</w:t>
      </w:r>
      <w:r>
        <w:rPr>
          <w:rFonts w:hint="eastAsia"/>
          <w:lang w:val="en-US" w:eastAsia="zh-CN"/>
        </w:rPr>
        <w:t>fication Number</w:t>
      </w:r>
      <w:r>
        <w:rPr>
          <w:lang w:val="en-US" w:eastAsia="zh-CN"/>
        </w:rPr>
        <w:t>”</w:t>
      </w:r>
      <w:r>
        <w:rPr>
          <w:rFonts w:hint="eastAsia"/>
          <w:lang w:val="en-US" w:eastAsia="zh-CN"/>
        </w:rPr>
        <w:t>. The AIoT Device ID can also be in NAI like format &lt;username&gt; @ operator where the &lt;username&gt; part is assigned by the operator and the operator info can be used to identify the operator. In this format, the &lt;username&gt; part is required to b</w:t>
      </w:r>
      <w:r>
        <w:rPr>
          <w:rFonts w:hint="eastAsia"/>
          <w:lang w:val="en-US" w:eastAsia="zh-CN"/>
        </w:rPr>
        <w:t>e unique @operator. In the latter case, the AIoT Device ID has the information to identify the 3rd party (service provider or other 3rd party e.g. AIoT Device manufacturer). The format can be NAI like format&lt;username&gt; @ 3rd party (SP or and other 3rd party</w:t>
      </w:r>
      <w:r>
        <w:rPr>
          <w:rFonts w:hint="eastAsia"/>
          <w:lang w:val="en-US" w:eastAsia="zh-CN"/>
        </w:rPr>
        <w:t xml:space="preserve"> e.g. AIoT Device manufacturer). The username part is assigned by the 3rd party.</w:t>
      </w:r>
    </w:p>
    <w:p w:rsidR="008C15C8" w:rsidRDefault="00460E1E">
      <w:pPr>
        <w:rPr>
          <w:lang w:val="en-US" w:eastAsia="zh-CN"/>
        </w:rPr>
      </w:pPr>
      <w:r>
        <w:rPr>
          <w:rFonts w:hint="eastAsia"/>
          <w:lang w:val="en-US" w:eastAsia="zh-CN"/>
        </w:rPr>
        <w:t xml:space="preserve">Solution #16 revolves three types of device ID, the device owner ID, the concealed ID and the temporary ID. The AIoT device responds with a Registration Request that includes </w:t>
      </w:r>
      <w:r>
        <w:rPr>
          <w:rFonts w:hint="eastAsia"/>
          <w:lang w:val="en-US" w:eastAsia="zh-CN"/>
        </w:rPr>
        <w:t>e.g. device owner ID and concealed device ID. During the registration procedure, the CN NF will provision the AIoT device with e.g. initial TempID or parameters to derive the initial Temp ID i.e. parameters for the Temp ID generation algorithm as discussed</w:t>
      </w:r>
      <w:r>
        <w:rPr>
          <w:rFonts w:hint="eastAsia"/>
          <w:lang w:val="en-US" w:eastAsia="zh-CN"/>
        </w:rPr>
        <w:t xml:space="preserve"> in Solution#1.</w:t>
      </w:r>
    </w:p>
    <w:p w:rsidR="008C15C8" w:rsidRDefault="00460E1E">
      <w:pPr>
        <w:rPr>
          <w:lang w:val="en-US" w:eastAsia="zh-CN"/>
        </w:rPr>
      </w:pPr>
      <w:r>
        <w:rPr>
          <w:rFonts w:hint="eastAsia"/>
          <w:lang w:val="en-US" w:eastAsia="zh-CN"/>
        </w:rPr>
        <w:t>Solution #17 proposes that an AIoT Device ID is allocated to each AIoT device that has subscription-like information provisioned in the UDM. The AIoT Device ID shall be unique within a mobile network, and it is used to locate the subscripti</w:t>
      </w:r>
      <w:r>
        <w:rPr>
          <w:rFonts w:hint="eastAsia"/>
          <w:lang w:val="en-US" w:eastAsia="zh-CN"/>
        </w:rPr>
        <w:t xml:space="preserve">on-like information. </w:t>
      </w:r>
    </w:p>
    <w:p w:rsidR="008C15C8" w:rsidRDefault="00460E1E">
      <w:pPr>
        <w:rPr>
          <w:lang w:val="en-US" w:eastAsia="zh-CN"/>
        </w:rPr>
      </w:pPr>
      <w:r>
        <w:rPr>
          <w:rFonts w:hint="eastAsia"/>
          <w:lang w:val="en-US" w:eastAsia="zh-CN"/>
        </w:rPr>
        <w:t>Solution #18 proposes that the Ambient IoT device has a unique ambient device ID which consists of MNO operator info, Company info, and instance ID. Device ID will not be exposed to the third Ambient IoT AF.</w:t>
      </w:r>
    </w:p>
    <w:p w:rsidR="008C15C8" w:rsidRDefault="00460E1E">
      <w:pPr>
        <w:rPr>
          <w:lang w:val="en-US" w:eastAsia="zh-CN"/>
        </w:rPr>
      </w:pPr>
      <w:r>
        <w:rPr>
          <w:rFonts w:hint="eastAsia"/>
          <w:lang w:val="en-US" w:eastAsia="zh-CN"/>
        </w:rPr>
        <w:t>Solution #22 proposes that</w:t>
      </w:r>
      <w:r>
        <w:rPr>
          <w:rFonts w:hint="eastAsia"/>
          <w:lang w:val="en-US" w:eastAsia="zh-CN"/>
        </w:rPr>
        <w:t xml:space="preserve"> the device information could be device ID, device group ID, and/or device type. The device type refers to type 1, 2A or 2B.</w:t>
      </w:r>
    </w:p>
    <w:p w:rsidR="008C15C8" w:rsidRDefault="00460E1E">
      <w:pPr>
        <w:rPr>
          <w:lang w:val="en-US" w:eastAsia="zh-CN"/>
        </w:rPr>
      </w:pPr>
      <w:r>
        <w:rPr>
          <w:rFonts w:hint="eastAsia"/>
          <w:lang w:val="en-US" w:eastAsia="zh-CN"/>
        </w:rPr>
        <w:t>Solution #27 assumes that the AIoT Reader (UE or Base station) and AIoT device only send the AIoT ID (Temporary ID) once over the r</w:t>
      </w:r>
      <w:r>
        <w:rPr>
          <w:rFonts w:hint="eastAsia"/>
          <w:lang w:val="en-US" w:eastAsia="zh-CN"/>
        </w:rPr>
        <w:t>adio interface as described in solution #1. In case of Inventory service, the CN NF derives the permanent AIoT device ID of the registered AIoT device from the Temporary ID received by the AIoT device i.e. the CN NF can authenticate the Temporary ID belong</w:t>
      </w:r>
      <w:r>
        <w:rPr>
          <w:rFonts w:hint="eastAsia"/>
          <w:lang w:val="en-US" w:eastAsia="zh-CN"/>
        </w:rPr>
        <w:t>s to the registered AIoT device.</w:t>
      </w:r>
    </w:p>
    <w:p w:rsidR="008C15C8" w:rsidRDefault="00460E1E">
      <w:pPr>
        <w:rPr>
          <w:lang w:val="en-US" w:eastAsia="zh-CN"/>
        </w:rPr>
      </w:pPr>
      <w:r>
        <w:rPr>
          <w:rFonts w:hint="eastAsia"/>
          <w:lang w:val="en-US" w:eastAsia="zh-CN"/>
        </w:rPr>
        <w:t>Solution #29 assumes that each Ambient IoT device is identified with a unique internal ID (e.g. EPC ID). In the messages, a list of EPC IDs of AIoT devices is contained.</w:t>
      </w:r>
    </w:p>
    <w:p w:rsidR="008C15C8" w:rsidRDefault="00460E1E">
      <w:pPr>
        <w:rPr>
          <w:lang w:val="en-US" w:eastAsia="zh-CN"/>
        </w:rPr>
      </w:pPr>
      <w:r>
        <w:rPr>
          <w:rFonts w:hint="eastAsia"/>
          <w:lang w:val="en-US" w:eastAsia="zh-CN"/>
        </w:rPr>
        <w:t>Solution #33 proposes that the AIoTCF authenticates t</w:t>
      </w:r>
      <w:r>
        <w:rPr>
          <w:rFonts w:hint="eastAsia"/>
          <w:lang w:val="en-US" w:eastAsia="zh-CN"/>
        </w:rPr>
        <w:t>he AIoT Device and assigns the type B AIoT Device temporary identifier (TempDevID) as part of the authentication procedure. The AIoT Device uses the temporary identifier in subsequent communication.</w:t>
      </w:r>
    </w:p>
    <w:p w:rsidR="008C15C8" w:rsidRDefault="00460E1E">
      <w:pPr>
        <w:rPr>
          <w:lang w:val="en-US" w:eastAsia="zh-CN"/>
        </w:rPr>
      </w:pPr>
      <w:r>
        <w:rPr>
          <w:rFonts w:hint="eastAsia"/>
          <w:lang w:val="en-US" w:eastAsia="zh-CN"/>
        </w:rPr>
        <w:t>Solution #34 proposes that AIoT devices use a network-ass</w:t>
      </w:r>
      <w:r>
        <w:rPr>
          <w:rFonts w:hint="eastAsia"/>
          <w:lang w:val="en-US" w:eastAsia="zh-CN"/>
        </w:rPr>
        <w:t xml:space="preserve">igned virtual TMSI (VTMSI). </w:t>
      </w:r>
      <w:r>
        <w:rPr>
          <w:lang w:eastAsia="zh-CN"/>
        </w:rPr>
        <w:t>If the device is authorized the AMF allocates a virtual temporary identifier (VTMSI) for each AIoT service and/or Service Provider ID</w:t>
      </w:r>
      <w:r>
        <w:rPr>
          <w:rFonts w:hint="eastAsia"/>
          <w:lang w:val="en-US" w:eastAsia="zh-CN"/>
        </w:rPr>
        <w:t xml:space="preserve"> </w:t>
      </w:r>
      <w:r>
        <w:rPr>
          <w:rFonts w:hint="eastAsia"/>
          <w:lang w:eastAsia="zh-CN"/>
        </w:rPr>
        <w:t>wishes to provide assistance for</w:t>
      </w:r>
      <w:r>
        <w:rPr>
          <w:rFonts w:hint="eastAsia"/>
          <w:lang w:val="en-US" w:eastAsia="zh-CN"/>
        </w:rPr>
        <w:t>.</w:t>
      </w:r>
    </w:p>
    <w:p w:rsidR="008C15C8" w:rsidRDefault="00460E1E">
      <w:pPr>
        <w:rPr>
          <w:rFonts w:eastAsiaTheme="minorEastAsia"/>
          <w:lang w:val="en-US" w:eastAsia="zh-CN"/>
        </w:rPr>
      </w:pPr>
      <w:r>
        <w:rPr>
          <w:rFonts w:hint="eastAsia"/>
          <w:lang w:val="en-US" w:eastAsia="zh-CN"/>
        </w:rPr>
        <w:t>In conclusion, there are 19 solutions related to identificat</w:t>
      </w:r>
      <w:r>
        <w:rPr>
          <w:rFonts w:hint="eastAsia"/>
          <w:lang w:val="en-US" w:eastAsia="zh-CN"/>
        </w:rPr>
        <w:t xml:space="preserve">ion management. </w:t>
      </w:r>
      <w:r>
        <w:rPr>
          <w:lang w:val="en-US" w:eastAsia="zh-CN"/>
        </w:rPr>
        <w:t xml:space="preserve">Nine solutions format the identifier of an Ambient IoT Device or group of devices, and one solution (Solution #34) defines the identifier for an AIoT service and/or Service Provider. The identifier format of an </w:t>
      </w:r>
      <w:r>
        <w:rPr>
          <w:rFonts w:hint="eastAsia"/>
          <w:lang w:val="en-US" w:eastAsia="zh-CN"/>
        </w:rPr>
        <w:t>Ambient IoT Device or group o</w:t>
      </w:r>
      <w:r>
        <w:rPr>
          <w:rFonts w:hint="eastAsia"/>
          <w:lang w:val="en-US" w:eastAsia="zh-CN"/>
        </w:rPr>
        <w:t>f devices is summarized for the key aspects of Identification Management in KI #2.</w:t>
      </w: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eastAsia="zh-CN"/>
        </w:rPr>
      </w:pPr>
    </w:p>
    <w:p w:rsidR="008C15C8" w:rsidRDefault="008C15C8">
      <w:pPr>
        <w:rPr>
          <w:rFonts w:eastAsiaTheme="minorEastAsia"/>
          <w:lang w:val="en-US" w:eastAsia="zh-CN"/>
        </w:rPr>
      </w:pPr>
    </w:p>
    <w:tbl>
      <w:tblPr>
        <w:tblStyle w:val="af0"/>
        <w:tblpPr w:leftFromText="180" w:rightFromText="180" w:vertAnchor="text" w:horzAnchor="page" w:tblpX="1126" w:tblpY="395"/>
        <w:tblOverlap w:val="never"/>
        <w:tblW w:w="0" w:type="auto"/>
        <w:tblLook w:val="04A0" w:firstRow="1" w:lastRow="0" w:firstColumn="1" w:lastColumn="0" w:noHBand="0" w:noVBand="1"/>
      </w:tblPr>
      <w:tblGrid>
        <w:gridCol w:w="1058"/>
        <w:gridCol w:w="2627"/>
        <w:gridCol w:w="2610"/>
        <w:gridCol w:w="1350"/>
        <w:gridCol w:w="1983"/>
      </w:tblGrid>
      <w:tr w:rsidR="008C15C8">
        <w:trPr>
          <w:trHeight w:val="196"/>
        </w:trPr>
        <w:tc>
          <w:tcPr>
            <w:tcW w:w="9628" w:type="dxa"/>
            <w:gridSpan w:val="5"/>
            <w:vAlign w:val="center"/>
          </w:tcPr>
          <w:p w:rsidR="008C15C8" w:rsidRDefault="00460E1E">
            <w:pPr>
              <w:jc w:val="center"/>
              <w:rPr>
                <w:rFonts w:ascii="Arial" w:eastAsiaTheme="minorEastAsia" w:hAnsi="Arial"/>
                <w:b/>
                <w:sz w:val="18"/>
                <w:szCs w:val="18"/>
                <w:lang w:val="en-US" w:eastAsia="en-US"/>
              </w:rPr>
            </w:pPr>
            <w:r>
              <w:rPr>
                <w:rFonts w:ascii="Arial" w:hAnsi="Arial" w:hint="eastAsia"/>
                <w:b/>
                <w:sz w:val="18"/>
                <w:szCs w:val="18"/>
                <w:lang w:val="en-US" w:eastAsia="zh-CN"/>
              </w:rPr>
              <w:t>Identifier Format of Ambient IoT De</w:t>
            </w:r>
            <w:r>
              <w:rPr>
                <w:rFonts w:ascii="Arial" w:eastAsiaTheme="minorEastAsia" w:hAnsi="Arial" w:hint="eastAsia"/>
                <w:b/>
                <w:sz w:val="18"/>
                <w:szCs w:val="18"/>
                <w:lang w:val="en-US" w:eastAsia="zh-CN"/>
              </w:rPr>
              <w:t>vice</w:t>
            </w:r>
          </w:p>
        </w:tc>
      </w:tr>
      <w:tr w:rsidR="008C15C8">
        <w:trPr>
          <w:trHeight w:val="171"/>
        </w:trPr>
        <w:tc>
          <w:tcPr>
            <w:tcW w:w="1058" w:type="dxa"/>
            <w:vMerge w:val="restart"/>
            <w:vAlign w:val="center"/>
          </w:tcPr>
          <w:p w:rsidR="008C15C8" w:rsidRDefault="00460E1E">
            <w:pPr>
              <w:rPr>
                <w:lang w:eastAsia="en-US"/>
              </w:rPr>
            </w:pPr>
            <w:r>
              <w:rPr>
                <w:rFonts w:ascii="Arial" w:hAnsi="Arial" w:hint="eastAsia"/>
                <w:b/>
                <w:sz w:val="18"/>
                <w:szCs w:val="18"/>
                <w:lang w:eastAsia="zh-CN"/>
              </w:rPr>
              <w:t>Solutions</w:t>
            </w:r>
          </w:p>
        </w:tc>
        <w:tc>
          <w:tcPr>
            <w:tcW w:w="8570" w:type="dxa"/>
            <w:gridSpan w:val="4"/>
            <w:vAlign w:val="center"/>
          </w:tcPr>
          <w:p w:rsidR="008C15C8" w:rsidRDefault="00460E1E">
            <w:pPr>
              <w:jc w:val="center"/>
              <w:rPr>
                <w:rFonts w:ascii="Arial" w:hAnsi="Arial"/>
                <w:b/>
                <w:sz w:val="18"/>
                <w:szCs w:val="18"/>
                <w:lang w:val="en-US" w:eastAsia="zh-CN"/>
              </w:rPr>
            </w:pPr>
            <w:r>
              <w:rPr>
                <w:rFonts w:ascii="Arial" w:hAnsi="Arial" w:hint="eastAsia"/>
                <w:b/>
                <w:sz w:val="18"/>
                <w:szCs w:val="18"/>
                <w:lang w:val="en-US" w:eastAsia="zh-CN"/>
              </w:rPr>
              <w:t>Device Identifier</w:t>
            </w:r>
          </w:p>
        </w:tc>
      </w:tr>
      <w:tr w:rsidR="008C15C8">
        <w:trPr>
          <w:trHeight w:val="256"/>
        </w:trPr>
        <w:tc>
          <w:tcPr>
            <w:tcW w:w="1058" w:type="dxa"/>
            <w:vMerge/>
            <w:vAlign w:val="center"/>
          </w:tcPr>
          <w:p w:rsidR="008C15C8" w:rsidRDefault="008C15C8">
            <w:pPr>
              <w:jc w:val="center"/>
              <w:rPr>
                <w:lang w:eastAsia="en-US"/>
              </w:rPr>
            </w:pPr>
          </w:p>
        </w:tc>
        <w:tc>
          <w:tcPr>
            <w:tcW w:w="2627" w:type="dxa"/>
            <w:vAlign w:val="center"/>
          </w:tcPr>
          <w:p w:rsidR="008C15C8" w:rsidRDefault="00460E1E">
            <w:pPr>
              <w:jc w:val="center"/>
              <w:rPr>
                <w:rFonts w:ascii="Arial" w:hAnsi="Arial"/>
                <w:b/>
                <w:sz w:val="18"/>
                <w:szCs w:val="18"/>
                <w:lang w:val="en-US" w:eastAsia="en-US"/>
              </w:rPr>
            </w:pPr>
            <w:r>
              <w:rPr>
                <w:rFonts w:ascii="Arial" w:hAnsi="Arial" w:hint="eastAsia"/>
                <w:b/>
                <w:sz w:val="18"/>
                <w:szCs w:val="18"/>
                <w:lang w:val="en-US" w:eastAsia="zh-CN"/>
              </w:rPr>
              <w:t>Permanent Device Identifier</w:t>
            </w:r>
          </w:p>
        </w:tc>
        <w:tc>
          <w:tcPr>
            <w:tcW w:w="2610" w:type="dxa"/>
            <w:vAlign w:val="center"/>
          </w:tcPr>
          <w:p w:rsidR="008C15C8" w:rsidRDefault="00460E1E">
            <w:pPr>
              <w:jc w:val="center"/>
              <w:rPr>
                <w:rFonts w:ascii="Arial" w:hAnsi="Arial"/>
                <w:b/>
                <w:sz w:val="18"/>
                <w:szCs w:val="18"/>
                <w:lang w:val="en-US" w:eastAsia="en-US"/>
              </w:rPr>
            </w:pPr>
            <w:r>
              <w:rPr>
                <w:rFonts w:ascii="Arial" w:hAnsi="Arial" w:hint="eastAsia"/>
                <w:b/>
                <w:sz w:val="18"/>
                <w:szCs w:val="18"/>
                <w:lang w:val="en-US" w:eastAsia="zh-CN"/>
              </w:rPr>
              <w:t>Temporary Device Identifier</w:t>
            </w:r>
          </w:p>
        </w:tc>
        <w:tc>
          <w:tcPr>
            <w:tcW w:w="1350" w:type="dxa"/>
            <w:vAlign w:val="center"/>
          </w:tcPr>
          <w:p w:rsidR="008C15C8" w:rsidRDefault="00460E1E">
            <w:pPr>
              <w:jc w:val="center"/>
              <w:rPr>
                <w:rFonts w:ascii="Arial" w:hAnsi="Arial"/>
                <w:b/>
                <w:sz w:val="18"/>
                <w:szCs w:val="18"/>
                <w:lang w:val="en-US" w:eastAsia="en-US"/>
              </w:rPr>
            </w:pPr>
            <w:r>
              <w:rPr>
                <w:rFonts w:ascii="Arial" w:hAnsi="Arial" w:hint="eastAsia"/>
                <w:b/>
                <w:sz w:val="18"/>
                <w:szCs w:val="18"/>
                <w:lang w:val="en-US" w:eastAsia="zh-CN"/>
              </w:rPr>
              <w:t>EPC</w:t>
            </w:r>
          </w:p>
        </w:tc>
        <w:tc>
          <w:tcPr>
            <w:tcW w:w="1983" w:type="dxa"/>
            <w:vAlign w:val="center"/>
          </w:tcPr>
          <w:p w:rsidR="008C15C8" w:rsidRDefault="00460E1E">
            <w:pPr>
              <w:jc w:val="center"/>
              <w:rPr>
                <w:rFonts w:ascii="Arial" w:eastAsiaTheme="minorEastAsia" w:hAnsi="Arial"/>
                <w:b/>
                <w:sz w:val="18"/>
                <w:szCs w:val="18"/>
                <w:lang w:val="en-US" w:eastAsia="en-US"/>
              </w:rPr>
            </w:pPr>
            <w:r>
              <w:rPr>
                <w:rFonts w:ascii="Arial" w:eastAsiaTheme="minorEastAsia" w:hAnsi="Arial" w:hint="eastAsia"/>
                <w:b/>
                <w:sz w:val="18"/>
                <w:szCs w:val="18"/>
                <w:lang w:val="en-US" w:eastAsia="zh-CN"/>
              </w:rPr>
              <w:t>Operator ID</w:t>
            </w:r>
          </w:p>
        </w:tc>
      </w:tr>
      <w:tr w:rsidR="008C15C8">
        <w:trPr>
          <w:trHeight w:val="310"/>
        </w:trPr>
        <w:tc>
          <w:tcPr>
            <w:tcW w:w="1058" w:type="dxa"/>
            <w:vAlign w:val="center"/>
          </w:tcPr>
          <w:p w:rsidR="008C15C8" w:rsidRDefault="00460E1E">
            <w:pPr>
              <w:jc w:val="center"/>
              <w:rPr>
                <w:rFonts w:ascii="Arial" w:hAnsi="Arial"/>
                <w:sz w:val="18"/>
                <w:szCs w:val="18"/>
                <w:lang w:val="en-US" w:eastAsia="zh-CN"/>
              </w:rPr>
            </w:pPr>
            <w:r>
              <w:rPr>
                <w:rFonts w:ascii="Arial" w:hAnsi="Arial" w:hint="eastAsia"/>
                <w:sz w:val="18"/>
                <w:szCs w:val="18"/>
                <w:lang w:val="en-US" w:eastAsia="zh-CN"/>
              </w:rPr>
              <w:t>1</w:t>
            </w:r>
          </w:p>
        </w:tc>
        <w:tc>
          <w:tcPr>
            <w:tcW w:w="2627" w:type="dxa"/>
            <w:vAlign w:val="center"/>
          </w:tcPr>
          <w:p w:rsidR="008C15C8" w:rsidRDefault="008C15C8">
            <w:pPr>
              <w:jc w:val="center"/>
              <w:rPr>
                <w:lang w:eastAsia="en-US"/>
              </w:rPr>
            </w:pPr>
          </w:p>
        </w:tc>
        <w:tc>
          <w:tcPr>
            <w:tcW w:w="2610" w:type="dxa"/>
            <w:vAlign w:val="center"/>
          </w:tcPr>
          <w:p w:rsidR="008C15C8" w:rsidRDefault="00460E1E">
            <w:pPr>
              <w:jc w:val="center"/>
              <w:rPr>
                <w:lang w:eastAsia="en-US"/>
              </w:rPr>
            </w:pPr>
            <w:r>
              <w:rPr>
                <w:rFonts w:hint="eastAsia"/>
                <w:szCs w:val="18"/>
                <w:lang w:eastAsia="zh-CN"/>
              </w:rPr>
              <w:t>√</w:t>
            </w:r>
          </w:p>
        </w:tc>
        <w:tc>
          <w:tcPr>
            <w:tcW w:w="1350" w:type="dxa"/>
            <w:vAlign w:val="center"/>
          </w:tcPr>
          <w:p w:rsidR="008C15C8" w:rsidRDefault="008C15C8">
            <w:pPr>
              <w:jc w:val="center"/>
              <w:rPr>
                <w:lang w:eastAsia="en-US"/>
              </w:rPr>
            </w:pPr>
          </w:p>
        </w:tc>
        <w:tc>
          <w:tcPr>
            <w:tcW w:w="1983" w:type="dxa"/>
            <w:vAlign w:val="center"/>
          </w:tcPr>
          <w:p w:rsidR="008C15C8" w:rsidRDefault="008C15C8">
            <w:pPr>
              <w:jc w:val="center"/>
              <w:rPr>
                <w:lang w:eastAsia="en-US"/>
              </w:rPr>
            </w:pPr>
          </w:p>
        </w:tc>
      </w:tr>
      <w:tr w:rsidR="008C15C8">
        <w:trPr>
          <w:trHeight w:val="223"/>
        </w:trPr>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2</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8C15C8">
            <w:pPr>
              <w:jc w:val="center"/>
              <w:rPr>
                <w:lang w:eastAsia="en-US"/>
              </w:rPr>
            </w:pPr>
          </w:p>
        </w:tc>
        <w:tc>
          <w:tcPr>
            <w:tcW w:w="1350" w:type="dxa"/>
            <w:vAlign w:val="center"/>
          </w:tcPr>
          <w:p w:rsidR="008C15C8" w:rsidRDefault="008C15C8">
            <w:pPr>
              <w:jc w:val="center"/>
              <w:rPr>
                <w:lang w:eastAsia="en-US"/>
              </w:rPr>
            </w:pPr>
          </w:p>
        </w:tc>
        <w:tc>
          <w:tcPr>
            <w:tcW w:w="1983" w:type="dxa"/>
            <w:vAlign w:val="center"/>
          </w:tcPr>
          <w:p w:rsidR="008C15C8" w:rsidRDefault="00460E1E">
            <w:pPr>
              <w:jc w:val="center"/>
              <w:rPr>
                <w:lang w:eastAsia="en-US"/>
              </w:rPr>
            </w:pPr>
            <w:r>
              <w:rPr>
                <w:rFonts w:hint="eastAsia"/>
                <w:lang w:eastAsia="en-US"/>
              </w:rPr>
              <w:t>√</w:t>
            </w:r>
          </w:p>
        </w:tc>
      </w:tr>
      <w:tr w:rsidR="008C15C8">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3</w:t>
            </w:r>
          </w:p>
        </w:tc>
        <w:tc>
          <w:tcPr>
            <w:tcW w:w="2627" w:type="dxa"/>
            <w:vAlign w:val="center"/>
          </w:tcPr>
          <w:p w:rsidR="008C15C8" w:rsidRDefault="008C15C8">
            <w:pPr>
              <w:jc w:val="center"/>
              <w:rPr>
                <w:lang w:eastAsia="en-US"/>
              </w:rPr>
            </w:pPr>
          </w:p>
        </w:tc>
        <w:tc>
          <w:tcPr>
            <w:tcW w:w="2610" w:type="dxa"/>
            <w:vAlign w:val="center"/>
          </w:tcPr>
          <w:p w:rsidR="008C15C8" w:rsidRDefault="008C15C8">
            <w:pPr>
              <w:jc w:val="center"/>
              <w:rPr>
                <w:lang w:eastAsia="en-US"/>
              </w:rPr>
            </w:pPr>
          </w:p>
        </w:tc>
        <w:tc>
          <w:tcPr>
            <w:tcW w:w="1350" w:type="dxa"/>
            <w:vAlign w:val="center"/>
          </w:tcPr>
          <w:p w:rsidR="008C15C8" w:rsidRDefault="00460E1E">
            <w:pPr>
              <w:jc w:val="center"/>
              <w:rPr>
                <w:lang w:eastAsia="en-US"/>
              </w:rPr>
            </w:pPr>
            <w:r>
              <w:rPr>
                <w:rFonts w:hint="eastAsia"/>
                <w:lang w:eastAsia="en-US"/>
              </w:rPr>
              <w:t>√</w:t>
            </w:r>
          </w:p>
        </w:tc>
        <w:tc>
          <w:tcPr>
            <w:tcW w:w="1983" w:type="dxa"/>
            <w:vAlign w:val="center"/>
          </w:tcPr>
          <w:p w:rsidR="008C15C8" w:rsidRDefault="008C15C8">
            <w:pPr>
              <w:jc w:val="center"/>
              <w:rPr>
                <w:lang w:eastAsia="en-US"/>
              </w:rPr>
            </w:pPr>
          </w:p>
        </w:tc>
      </w:tr>
      <w:tr w:rsidR="008C15C8">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6</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8C15C8">
            <w:pPr>
              <w:jc w:val="center"/>
              <w:rPr>
                <w:lang w:eastAsia="en-US"/>
              </w:rPr>
            </w:pPr>
          </w:p>
        </w:tc>
        <w:tc>
          <w:tcPr>
            <w:tcW w:w="1350" w:type="dxa"/>
            <w:vAlign w:val="center"/>
          </w:tcPr>
          <w:p w:rsidR="008C15C8" w:rsidRDefault="008C15C8">
            <w:pPr>
              <w:jc w:val="center"/>
              <w:rPr>
                <w:lang w:eastAsia="en-US"/>
              </w:rPr>
            </w:pPr>
          </w:p>
        </w:tc>
        <w:tc>
          <w:tcPr>
            <w:tcW w:w="1983" w:type="dxa"/>
            <w:vAlign w:val="center"/>
          </w:tcPr>
          <w:p w:rsidR="008C15C8" w:rsidRDefault="008C15C8">
            <w:pPr>
              <w:jc w:val="center"/>
              <w:rPr>
                <w:lang w:eastAsia="en-US"/>
              </w:rPr>
            </w:pPr>
          </w:p>
        </w:tc>
      </w:tr>
      <w:tr w:rsidR="008C15C8">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8C15C8">
            <w:pPr>
              <w:jc w:val="center"/>
              <w:rPr>
                <w:lang w:eastAsia="en-US"/>
              </w:rPr>
            </w:pPr>
          </w:p>
        </w:tc>
        <w:tc>
          <w:tcPr>
            <w:tcW w:w="1350" w:type="dxa"/>
            <w:vAlign w:val="center"/>
          </w:tcPr>
          <w:p w:rsidR="008C15C8" w:rsidRDefault="008C15C8">
            <w:pPr>
              <w:jc w:val="center"/>
              <w:rPr>
                <w:lang w:eastAsia="en-US"/>
              </w:rPr>
            </w:pPr>
          </w:p>
        </w:tc>
        <w:tc>
          <w:tcPr>
            <w:tcW w:w="1983" w:type="dxa"/>
            <w:vAlign w:val="center"/>
          </w:tcPr>
          <w:p w:rsidR="008C15C8" w:rsidRDefault="00460E1E">
            <w:pPr>
              <w:jc w:val="center"/>
              <w:rPr>
                <w:rFonts w:eastAsiaTheme="minorEastAsia"/>
                <w:lang w:eastAsia="zh-CN"/>
              </w:rPr>
            </w:pPr>
            <w:r>
              <w:rPr>
                <w:rFonts w:hint="eastAsia"/>
                <w:lang w:eastAsia="en-US"/>
              </w:rPr>
              <w:t>√</w:t>
            </w:r>
          </w:p>
        </w:tc>
      </w:tr>
      <w:tr w:rsidR="008C15C8">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11</w:t>
            </w:r>
          </w:p>
        </w:tc>
        <w:tc>
          <w:tcPr>
            <w:tcW w:w="2627" w:type="dxa"/>
            <w:vAlign w:val="center"/>
          </w:tcPr>
          <w:p w:rsidR="008C15C8" w:rsidRDefault="008C15C8">
            <w:pPr>
              <w:jc w:val="center"/>
              <w:rPr>
                <w:lang w:eastAsia="en-US"/>
              </w:rPr>
            </w:pPr>
          </w:p>
        </w:tc>
        <w:tc>
          <w:tcPr>
            <w:tcW w:w="2610" w:type="dxa"/>
            <w:vAlign w:val="center"/>
          </w:tcPr>
          <w:p w:rsidR="008C15C8" w:rsidRDefault="008C15C8">
            <w:pPr>
              <w:jc w:val="center"/>
              <w:rPr>
                <w:lang w:eastAsia="en-US"/>
              </w:rPr>
            </w:pPr>
          </w:p>
        </w:tc>
        <w:tc>
          <w:tcPr>
            <w:tcW w:w="1350" w:type="dxa"/>
            <w:vAlign w:val="center"/>
          </w:tcPr>
          <w:p w:rsidR="008C15C8" w:rsidRDefault="00460E1E">
            <w:pPr>
              <w:jc w:val="center"/>
              <w:rPr>
                <w:lang w:eastAsia="en-US"/>
              </w:rPr>
            </w:pPr>
            <w:r>
              <w:rPr>
                <w:rFonts w:hint="eastAsia"/>
                <w:lang w:eastAsia="en-US"/>
              </w:rPr>
              <w:t>√</w:t>
            </w:r>
          </w:p>
        </w:tc>
        <w:tc>
          <w:tcPr>
            <w:tcW w:w="1983" w:type="dxa"/>
            <w:vAlign w:val="center"/>
          </w:tcPr>
          <w:p w:rsidR="008C15C8" w:rsidRDefault="008C15C8">
            <w:pPr>
              <w:jc w:val="center"/>
              <w:rPr>
                <w:lang w:eastAsia="en-US"/>
              </w:rPr>
            </w:pPr>
          </w:p>
        </w:tc>
      </w:tr>
      <w:tr w:rsidR="008C15C8">
        <w:trPr>
          <w:trHeight w:val="90"/>
        </w:trPr>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13</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460E1E">
            <w:pPr>
              <w:jc w:val="center"/>
              <w:rPr>
                <w:lang w:eastAsia="en-US"/>
              </w:rPr>
            </w:pPr>
            <w:r>
              <w:rPr>
                <w:rFonts w:hint="eastAsia"/>
                <w:lang w:eastAsia="en-US"/>
              </w:rPr>
              <w:t>√</w:t>
            </w:r>
          </w:p>
        </w:tc>
        <w:tc>
          <w:tcPr>
            <w:tcW w:w="1350" w:type="dxa"/>
            <w:vAlign w:val="center"/>
          </w:tcPr>
          <w:p w:rsidR="008C15C8" w:rsidRDefault="008C15C8">
            <w:pPr>
              <w:jc w:val="center"/>
              <w:rPr>
                <w:lang w:eastAsia="en-US"/>
              </w:rPr>
            </w:pPr>
          </w:p>
        </w:tc>
        <w:tc>
          <w:tcPr>
            <w:tcW w:w="1983" w:type="dxa"/>
            <w:vAlign w:val="center"/>
          </w:tcPr>
          <w:p w:rsidR="008C15C8" w:rsidRDefault="00460E1E">
            <w:pPr>
              <w:jc w:val="center"/>
              <w:rPr>
                <w:lang w:eastAsia="en-US"/>
              </w:rPr>
            </w:pPr>
            <w:r>
              <w:rPr>
                <w:rFonts w:hint="eastAsia"/>
                <w:lang w:eastAsia="en-US"/>
              </w:rPr>
              <w:t>√</w:t>
            </w:r>
          </w:p>
        </w:tc>
      </w:tr>
      <w:tr w:rsidR="008C15C8">
        <w:trPr>
          <w:trHeight w:val="90"/>
        </w:trPr>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14</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8C15C8">
            <w:pPr>
              <w:jc w:val="center"/>
              <w:rPr>
                <w:lang w:eastAsia="en-US"/>
              </w:rPr>
            </w:pPr>
          </w:p>
        </w:tc>
        <w:tc>
          <w:tcPr>
            <w:tcW w:w="1350" w:type="dxa"/>
            <w:vAlign w:val="center"/>
          </w:tcPr>
          <w:p w:rsidR="008C15C8" w:rsidRDefault="008C15C8">
            <w:pPr>
              <w:jc w:val="center"/>
              <w:rPr>
                <w:lang w:eastAsia="en-US"/>
              </w:rPr>
            </w:pPr>
          </w:p>
        </w:tc>
        <w:tc>
          <w:tcPr>
            <w:tcW w:w="1983" w:type="dxa"/>
            <w:vAlign w:val="center"/>
          </w:tcPr>
          <w:p w:rsidR="008C15C8" w:rsidRDefault="00460E1E">
            <w:pPr>
              <w:jc w:val="center"/>
              <w:rPr>
                <w:lang w:eastAsia="en-US"/>
              </w:rPr>
            </w:pPr>
            <w:r>
              <w:rPr>
                <w:rFonts w:hint="eastAsia"/>
                <w:lang w:eastAsia="en-US"/>
              </w:rPr>
              <w:t>√</w:t>
            </w:r>
          </w:p>
        </w:tc>
      </w:tr>
      <w:tr w:rsidR="008C15C8">
        <w:trPr>
          <w:trHeight w:val="90"/>
        </w:trPr>
        <w:tc>
          <w:tcPr>
            <w:tcW w:w="1058" w:type="dxa"/>
            <w:vAlign w:val="center"/>
          </w:tcPr>
          <w:p w:rsidR="008C15C8" w:rsidRDefault="00460E1E">
            <w:pPr>
              <w:jc w:val="center"/>
              <w:rPr>
                <w:rFonts w:ascii="Arial" w:eastAsia="宋体" w:hAnsi="Arial"/>
                <w:sz w:val="18"/>
                <w:szCs w:val="18"/>
                <w:lang w:val="en-US" w:eastAsia="zh-CN"/>
              </w:rPr>
            </w:pPr>
            <w:r>
              <w:rPr>
                <w:rFonts w:ascii="Arial" w:eastAsia="宋体" w:hAnsi="Arial" w:hint="eastAsia"/>
                <w:sz w:val="18"/>
                <w:szCs w:val="18"/>
                <w:lang w:val="en-US" w:eastAsia="zh-CN"/>
              </w:rPr>
              <w:t>18</w:t>
            </w:r>
          </w:p>
        </w:tc>
        <w:tc>
          <w:tcPr>
            <w:tcW w:w="2627" w:type="dxa"/>
            <w:vAlign w:val="center"/>
          </w:tcPr>
          <w:p w:rsidR="008C15C8" w:rsidRDefault="00460E1E">
            <w:pPr>
              <w:jc w:val="center"/>
              <w:rPr>
                <w:lang w:eastAsia="en-US"/>
              </w:rPr>
            </w:pPr>
            <w:r>
              <w:rPr>
                <w:rFonts w:hint="eastAsia"/>
                <w:lang w:eastAsia="en-US"/>
              </w:rPr>
              <w:t>√</w:t>
            </w:r>
          </w:p>
        </w:tc>
        <w:tc>
          <w:tcPr>
            <w:tcW w:w="2610" w:type="dxa"/>
            <w:vAlign w:val="center"/>
          </w:tcPr>
          <w:p w:rsidR="008C15C8" w:rsidRDefault="008C15C8">
            <w:pPr>
              <w:jc w:val="center"/>
              <w:rPr>
                <w:lang w:eastAsia="en-US"/>
              </w:rPr>
            </w:pPr>
          </w:p>
        </w:tc>
        <w:tc>
          <w:tcPr>
            <w:tcW w:w="1350" w:type="dxa"/>
            <w:vAlign w:val="center"/>
          </w:tcPr>
          <w:p w:rsidR="008C15C8" w:rsidRDefault="00460E1E">
            <w:pPr>
              <w:jc w:val="center"/>
              <w:rPr>
                <w:lang w:eastAsia="en-US"/>
              </w:rPr>
            </w:pPr>
            <w:r>
              <w:rPr>
                <w:rFonts w:hint="eastAsia"/>
                <w:lang w:eastAsia="en-US"/>
              </w:rPr>
              <w:t>√</w:t>
            </w:r>
          </w:p>
        </w:tc>
        <w:tc>
          <w:tcPr>
            <w:tcW w:w="1983" w:type="dxa"/>
            <w:vAlign w:val="center"/>
          </w:tcPr>
          <w:p w:rsidR="008C15C8" w:rsidRDefault="00460E1E">
            <w:pPr>
              <w:jc w:val="center"/>
              <w:rPr>
                <w:lang w:eastAsia="en-US"/>
              </w:rPr>
            </w:pPr>
            <w:r>
              <w:rPr>
                <w:rFonts w:hint="eastAsia"/>
                <w:lang w:eastAsia="en-US"/>
              </w:rPr>
              <w:t>√</w:t>
            </w:r>
          </w:p>
        </w:tc>
      </w:tr>
    </w:tbl>
    <w:p w:rsidR="008C15C8" w:rsidRDefault="00460E1E">
      <w:pPr>
        <w:rPr>
          <w:rFonts w:eastAsiaTheme="minorEastAsia"/>
          <w:lang w:val="en-US" w:eastAsia="zh-CN"/>
        </w:rPr>
      </w:pPr>
      <w:r>
        <w:rPr>
          <w:rFonts w:eastAsiaTheme="minorEastAsia" w:hint="eastAsia"/>
          <w:lang w:eastAsia="zh-CN"/>
        </w:rPr>
        <w:t xml:space="preserve">              </w:t>
      </w:r>
      <w:r>
        <w:rPr>
          <w:rFonts w:hint="eastAsia"/>
          <w:lang w:eastAsia="zh-CN"/>
        </w:rPr>
        <w:t>Table</w:t>
      </w:r>
      <w:r>
        <w:t xml:space="preserve"> </w:t>
      </w:r>
      <w:r>
        <w:rPr>
          <w:rFonts w:hint="eastAsia"/>
          <w:lang w:eastAsia="zh-CN"/>
        </w:rPr>
        <w:t>7.</w:t>
      </w:r>
      <w:r>
        <w:rPr>
          <w:lang w:eastAsia="zh-CN"/>
        </w:rPr>
        <w:t>X</w:t>
      </w:r>
      <w:r>
        <w:rPr>
          <w:rFonts w:hint="eastAsia"/>
          <w:lang w:eastAsia="zh-CN"/>
        </w:rPr>
        <w:t xml:space="preserve">-1 </w:t>
      </w:r>
      <w:r>
        <w:rPr>
          <w:lang w:eastAsia="zh-CN"/>
        </w:rPr>
        <w:t>compares</w:t>
      </w:r>
      <w:r>
        <w:rPr>
          <w:rFonts w:hint="eastAsia"/>
          <w:lang w:eastAsia="zh-CN"/>
        </w:rPr>
        <w:t xml:space="preserve"> </w:t>
      </w:r>
      <w:r>
        <w:rPr>
          <w:lang w:eastAsia="zh-CN"/>
        </w:rPr>
        <w:t>the candidate Identifier Format of Ambient IoT Device</w:t>
      </w:r>
    </w:p>
    <w:p w:rsidR="008C15C8" w:rsidRDefault="008C15C8">
      <w:pPr>
        <w:rPr>
          <w:rFonts w:eastAsiaTheme="minorEastAsia"/>
          <w:lang w:val="en-US" w:eastAsia="zh-CN"/>
        </w:rPr>
      </w:pPr>
    </w:p>
    <w:p w:rsidR="008C15C8" w:rsidRDefault="008C15C8">
      <w:pPr>
        <w:rPr>
          <w:rFonts w:eastAsia="宋体"/>
          <w:lang w:val="en-US" w:eastAsia="zh-CN"/>
        </w:rPr>
      </w:pPr>
    </w:p>
    <w:p w:rsidR="008C15C8" w:rsidRDefault="00460E1E">
      <w:pPr>
        <w:rPr>
          <w:rFonts w:eastAsiaTheme="minorEastAsia"/>
          <w:lang w:val="en-US" w:eastAsia="zh-CN"/>
        </w:rPr>
      </w:pPr>
      <w:r>
        <w:rPr>
          <w:rFonts w:eastAsia="宋体" w:hint="eastAsia"/>
          <w:lang w:val="en-US" w:eastAsia="zh-CN"/>
        </w:rPr>
        <w:t>Solution #2, Solution #6, Solution #10, Solution #13, Solution #14</w:t>
      </w:r>
      <w:r>
        <w:rPr>
          <w:rFonts w:eastAsia="宋体"/>
          <w:lang w:val="en-US" w:eastAsia="zh-CN"/>
        </w:rPr>
        <w:t>,</w:t>
      </w:r>
      <w:r>
        <w:rPr>
          <w:rFonts w:eastAsia="宋体" w:hint="eastAsia"/>
          <w:lang w:val="en-US" w:eastAsia="zh-CN"/>
        </w:rPr>
        <w:t xml:space="preserve"> and Solution #18 define the format of the permanent Device ID. In Solution #2, Solution #10, Solution 13</w:t>
      </w:r>
      <w:r>
        <w:rPr>
          <w:rFonts w:eastAsia="宋体"/>
          <w:lang w:val="en-US" w:eastAsia="zh-CN"/>
        </w:rPr>
        <w:t>,</w:t>
      </w:r>
      <w:r>
        <w:rPr>
          <w:rFonts w:eastAsia="宋体" w:hint="eastAsia"/>
          <w:lang w:val="en-US" w:eastAsia="zh-CN"/>
        </w:rPr>
        <w:t xml:space="preserve"> and Solution #18, the Device Identifier consists of Operator ID, Owner ID or Enterprise ID, and Instance ID. In Solution #14, the format of Device ID</w:t>
      </w:r>
      <w:r>
        <w:rPr>
          <w:rFonts w:eastAsia="宋体" w:hint="eastAsia"/>
          <w:lang w:val="en-US" w:eastAsia="zh-CN"/>
        </w:rPr>
        <w:t xml:space="preserve"> is up to </w:t>
      </w:r>
      <w:r>
        <w:rPr>
          <w:rFonts w:eastAsia="宋体"/>
          <w:lang w:val="en-US" w:eastAsia="zh-CN"/>
        </w:rPr>
        <w:t>the perso</w:t>
      </w:r>
      <w:r>
        <w:rPr>
          <w:rFonts w:eastAsia="宋体" w:hint="eastAsia"/>
          <w:lang w:val="en-US" w:eastAsia="zh-CN"/>
        </w:rPr>
        <w:t xml:space="preserve">n who manages the device. If the devices are managed by </w:t>
      </w:r>
      <w:r>
        <w:rPr>
          <w:rFonts w:eastAsia="宋体"/>
          <w:lang w:val="en-US" w:eastAsia="zh-CN"/>
        </w:rPr>
        <w:t xml:space="preserve">the </w:t>
      </w:r>
      <w:r>
        <w:rPr>
          <w:rFonts w:eastAsia="宋体" w:hint="eastAsia"/>
          <w:lang w:val="en-US" w:eastAsia="zh-CN"/>
        </w:rPr>
        <w:t xml:space="preserve">network operator, the Device Identifier is defined </w:t>
      </w:r>
      <w:r>
        <w:rPr>
          <w:rFonts w:eastAsia="宋体"/>
          <w:lang w:val="en-US" w:eastAsia="zh-CN"/>
        </w:rPr>
        <w:t>as</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PLMN Network information+AIoT Device Identification Number</w:t>
      </w:r>
      <w:r>
        <w:rPr>
          <w:rFonts w:eastAsia="宋体" w:hint="eastAsia"/>
          <w:lang w:val="en-US" w:eastAsia="zh-CN"/>
        </w:rPr>
        <w:t>”</w:t>
      </w:r>
      <w:r>
        <w:rPr>
          <w:rFonts w:eastAsia="宋体" w:hint="eastAsia"/>
          <w:lang w:val="en-US" w:eastAsia="zh-CN"/>
        </w:rPr>
        <w:t>or &lt;username&gt; @ operator. If the 3rd party manages the devices,</w:t>
      </w:r>
      <w:r>
        <w:rPr>
          <w:rFonts w:eastAsia="宋体" w:hint="eastAsia"/>
          <w:lang w:val="en-US" w:eastAsia="zh-CN"/>
        </w:rPr>
        <w:t xml:space="preserve"> the Device Identifier can be designed as </w:t>
      </w:r>
      <w:r>
        <w:rPr>
          <w:rFonts w:hint="eastAsia"/>
          <w:lang w:val="en-US" w:eastAsia="zh-CN"/>
        </w:rPr>
        <w:t xml:space="preserve">&lt;username&gt; @ 3rd party. </w:t>
      </w:r>
      <w:r>
        <w:rPr>
          <w:rFonts w:eastAsiaTheme="minorEastAsia"/>
          <w:lang w:val="en-US" w:eastAsia="zh-CN"/>
        </w:rPr>
        <w:t>I</w:t>
      </w:r>
      <w:r>
        <w:rPr>
          <w:rFonts w:eastAsiaTheme="minorEastAsia" w:hint="eastAsia"/>
          <w:lang w:val="en-US" w:eastAsia="zh-CN"/>
        </w:rPr>
        <w:t xml:space="preserve">f the </w:t>
      </w:r>
      <w:r>
        <w:rPr>
          <w:rFonts w:eastAsiaTheme="minorEastAsia"/>
          <w:lang w:val="en-US" w:eastAsia="zh-CN"/>
        </w:rPr>
        <w:t>multiple</w:t>
      </w:r>
      <w:r>
        <w:rPr>
          <w:rFonts w:eastAsiaTheme="minorEastAsia" w:hint="eastAsia"/>
          <w:lang w:val="en-US" w:eastAsia="zh-CN"/>
        </w:rPr>
        <w:t xml:space="preserve"> operators</w:t>
      </w:r>
      <w:r>
        <w:rPr>
          <w:rFonts w:eastAsiaTheme="minorEastAsia"/>
          <w:lang w:val="en-US" w:eastAsia="zh-CN"/>
        </w:rPr>
        <w:t>’</w:t>
      </w:r>
      <w:r>
        <w:rPr>
          <w:rFonts w:eastAsiaTheme="minorEastAsia" w:hint="eastAsia"/>
          <w:lang w:val="en-US" w:eastAsia="zh-CN"/>
        </w:rPr>
        <w:t xml:space="preserve"> ambient IoT device access and roaming service has to be </w:t>
      </w:r>
      <w:r>
        <w:rPr>
          <w:rFonts w:eastAsiaTheme="minorEastAsia"/>
          <w:lang w:val="en-US" w:eastAsia="zh-CN"/>
        </w:rPr>
        <w:t>supported,</w:t>
      </w:r>
      <w:r>
        <w:rPr>
          <w:rFonts w:eastAsiaTheme="minorEastAsia" w:hint="eastAsia"/>
          <w:lang w:val="en-US" w:eastAsia="zh-CN"/>
        </w:rPr>
        <w:t xml:space="preserve"> at </w:t>
      </w:r>
      <w:r>
        <w:rPr>
          <w:rFonts w:eastAsiaTheme="minorEastAsia"/>
          <w:lang w:val="en-US" w:eastAsia="zh-CN"/>
        </w:rPr>
        <w:t>least</w:t>
      </w:r>
      <w:r>
        <w:rPr>
          <w:rFonts w:eastAsiaTheme="minorEastAsia" w:hint="eastAsia"/>
          <w:lang w:val="en-US" w:eastAsia="zh-CN"/>
        </w:rPr>
        <w:t xml:space="preserve"> operator ID information should be stored in the ambient IoT device. </w:t>
      </w:r>
      <w:r>
        <w:rPr>
          <w:rFonts w:eastAsiaTheme="minorEastAsia"/>
          <w:lang w:val="en-US" w:eastAsia="zh-CN"/>
        </w:rPr>
        <w:t>Thus,</w:t>
      </w:r>
      <w:r>
        <w:rPr>
          <w:rFonts w:eastAsiaTheme="minorEastAsia" w:hint="eastAsia"/>
          <w:lang w:val="en-US" w:eastAsia="zh-CN"/>
        </w:rPr>
        <w:t xml:space="preserve"> the 5GC can </w:t>
      </w:r>
      <w:r>
        <w:rPr>
          <w:rFonts w:eastAsiaTheme="minorEastAsia"/>
          <w:lang w:val="en-US" w:eastAsia="zh-CN"/>
        </w:rPr>
        <w:t>d</w:t>
      </w:r>
      <w:r>
        <w:rPr>
          <w:rFonts w:eastAsiaTheme="minorEastAsia"/>
          <w:lang w:val="en-US" w:eastAsia="zh-CN"/>
        </w:rPr>
        <w:t>istinguish</w:t>
      </w:r>
      <w:r>
        <w:rPr>
          <w:rFonts w:eastAsiaTheme="minorEastAsia" w:hint="eastAsia"/>
          <w:lang w:val="en-US" w:eastAsia="zh-CN"/>
        </w:rPr>
        <w:t xml:space="preserve"> the owner of the ambient IoT device based on operator ID info. </w:t>
      </w:r>
      <w:r>
        <w:rPr>
          <w:rFonts w:hint="eastAsia"/>
          <w:lang w:val="en-US" w:eastAsia="zh-CN"/>
        </w:rPr>
        <w:t xml:space="preserve">If there is no Operator information in the </w:t>
      </w:r>
      <w:r>
        <w:rPr>
          <w:rFonts w:eastAsiaTheme="minorEastAsia" w:hint="eastAsia"/>
          <w:lang w:val="en-US" w:eastAsia="zh-CN"/>
        </w:rPr>
        <w:t xml:space="preserve">ambient IoT </w:t>
      </w:r>
      <w:r>
        <w:rPr>
          <w:rFonts w:hint="eastAsia"/>
          <w:lang w:val="en-US" w:eastAsia="zh-CN"/>
        </w:rPr>
        <w:t>Device, the operator network can</w:t>
      </w:r>
      <w:r>
        <w:rPr>
          <w:rFonts w:eastAsiaTheme="minorEastAsia"/>
          <w:lang w:val="en-US" w:eastAsia="zh-CN"/>
        </w:rPr>
        <w:t>’</w:t>
      </w:r>
      <w:r>
        <w:rPr>
          <w:rFonts w:eastAsiaTheme="minorEastAsia" w:hint="eastAsia"/>
          <w:lang w:val="en-US" w:eastAsia="zh-CN"/>
        </w:rPr>
        <w:t xml:space="preserve">t determine the location of </w:t>
      </w:r>
      <w:r>
        <w:rPr>
          <w:rFonts w:eastAsiaTheme="minorEastAsia"/>
          <w:lang w:val="en-US" w:eastAsia="zh-CN"/>
        </w:rPr>
        <w:t xml:space="preserve">the </w:t>
      </w:r>
      <w:r>
        <w:rPr>
          <w:rFonts w:eastAsiaTheme="minorEastAsia" w:hint="eastAsia"/>
          <w:lang w:val="en-US" w:eastAsia="zh-CN"/>
        </w:rPr>
        <w:t xml:space="preserve">credential holder if </w:t>
      </w:r>
      <w:r>
        <w:rPr>
          <w:rFonts w:eastAsiaTheme="minorEastAsia"/>
          <w:lang w:val="en-US" w:eastAsia="zh-CN"/>
        </w:rPr>
        <w:t>other operators provide ambient IoT devic</w:t>
      </w:r>
      <w:r>
        <w:rPr>
          <w:rFonts w:eastAsiaTheme="minorEastAsia"/>
          <w:lang w:val="en-US" w:eastAsia="zh-CN"/>
        </w:rPr>
        <w:t>es</w:t>
      </w:r>
      <w:r>
        <w:rPr>
          <w:rFonts w:eastAsiaTheme="minorEastAsia" w:hint="eastAsia"/>
          <w:lang w:val="en-US" w:eastAsia="zh-CN"/>
        </w:rPr>
        <w:t>.</w:t>
      </w:r>
    </w:p>
    <w:p w:rsidR="008C15C8" w:rsidRDefault="00460E1E">
      <w:pPr>
        <w:rPr>
          <w:rFonts w:eastAsia="宋体"/>
          <w:lang w:val="en-US" w:eastAsia="zh-CN"/>
        </w:rPr>
      </w:pPr>
      <w:r>
        <w:rPr>
          <w:rFonts w:eastAsia="宋体" w:hint="eastAsia"/>
          <w:lang w:val="en-US" w:eastAsia="zh-CN"/>
        </w:rPr>
        <w:t xml:space="preserve">Solution #1 and Solution #13 propose </w:t>
      </w:r>
      <w:r>
        <w:rPr>
          <w:rFonts w:eastAsia="宋体"/>
          <w:lang w:val="en-US" w:eastAsia="zh-CN"/>
        </w:rPr>
        <w:t xml:space="preserve">allocating the Temporary ID to the device. However, it is tough for ambient IoT devices to acquire and store the Temporary ID due to their minimal computing capability and power. </w:t>
      </w:r>
      <w:r>
        <w:rPr>
          <w:rFonts w:eastAsia="宋体" w:hint="eastAsia"/>
          <w:lang w:val="en-US" w:eastAsia="zh-CN"/>
        </w:rPr>
        <w:t>In addition, writing the Temporary I</w:t>
      </w:r>
      <w:r>
        <w:rPr>
          <w:rFonts w:eastAsia="宋体" w:hint="eastAsia"/>
          <w:lang w:val="en-US" w:eastAsia="zh-CN"/>
        </w:rPr>
        <w:t xml:space="preserve">D into devices via </w:t>
      </w:r>
      <w:r>
        <w:rPr>
          <w:rFonts w:eastAsia="宋体"/>
          <w:lang w:val="en-US" w:eastAsia="zh-CN"/>
        </w:rPr>
        <w:t xml:space="preserve">the </w:t>
      </w:r>
      <w:r>
        <w:rPr>
          <w:rFonts w:eastAsia="宋体" w:hint="eastAsia"/>
          <w:lang w:val="en-US" w:eastAsia="zh-CN"/>
        </w:rPr>
        <w:t xml:space="preserve">network will significantly impact the service coverage range under the same signal strength. </w:t>
      </w:r>
      <w:r>
        <w:rPr>
          <w:rFonts w:eastAsia="宋体"/>
          <w:lang w:val="en-US" w:eastAsia="zh-CN"/>
        </w:rPr>
        <w:t>F</w:t>
      </w:r>
      <w:r>
        <w:rPr>
          <w:rFonts w:eastAsia="宋体" w:hint="eastAsia"/>
          <w:lang w:val="en-US" w:eastAsia="zh-CN"/>
        </w:rPr>
        <w:t xml:space="preserve">urthermore, it will increase the cost of ambient IoT </w:t>
      </w:r>
      <w:r>
        <w:rPr>
          <w:rFonts w:eastAsia="宋体"/>
          <w:lang w:val="en-US" w:eastAsia="zh-CN"/>
        </w:rPr>
        <w:t>devices</w:t>
      </w:r>
      <w:r>
        <w:rPr>
          <w:rFonts w:eastAsia="宋体" w:hint="eastAsia"/>
          <w:lang w:val="en-US" w:eastAsia="zh-CN"/>
        </w:rPr>
        <w:t xml:space="preserve"> because of </w:t>
      </w:r>
      <w:r>
        <w:rPr>
          <w:rFonts w:eastAsia="宋体"/>
          <w:lang w:val="en-US" w:eastAsia="zh-CN"/>
        </w:rPr>
        <w:t>introducing</w:t>
      </w:r>
      <w:r>
        <w:rPr>
          <w:rFonts w:eastAsia="宋体" w:hint="eastAsia"/>
          <w:lang w:val="en-US" w:eastAsia="zh-CN"/>
        </w:rPr>
        <w:t xml:space="preserve"> additional </w:t>
      </w:r>
      <w:r>
        <w:rPr>
          <w:rFonts w:eastAsia="宋体"/>
          <w:lang w:val="en-US" w:eastAsia="zh-CN"/>
        </w:rPr>
        <w:t>multiple</w:t>
      </w:r>
      <w:r>
        <w:rPr>
          <w:rFonts w:eastAsia="宋体" w:hint="eastAsia"/>
          <w:lang w:val="en-US" w:eastAsia="zh-CN"/>
        </w:rPr>
        <w:t xml:space="preserve"> read and write RAM. </w:t>
      </w:r>
      <w:r>
        <w:rPr>
          <w:rFonts w:eastAsia="宋体"/>
          <w:lang w:val="en-US" w:eastAsia="zh-CN"/>
        </w:rPr>
        <w:t>P</w:t>
      </w:r>
      <w:r>
        <w:rPr>
          <w:rFonts w:eastAsia="宋体" w:hint="eastAsia"/>
          <w:lang w:val="en-US" w:eastAsia="zh-CN"/>
        </w:rPr>
        <w:t>ure read opera</w:t>
      </w:r>
      <w:r>
        <w:rPr>
          <w:rFonts w:eastAsia="宋体" w:hint="eastAsia"/>
          <w:lang w:val="en-US" w:eastAsia="zh-CN"/>
        </w:rPr>
        <w:t xml:space="preserve">tors are </w:t>
      </w:r>
      <w:r>
        <w:rPr>
          <w:rFonts w:eastAsia="宋体"/>
          <w:lang w:val="en-US" w:eastAsia="zh-CN"/>
        </w:rPr>
        <w:t>preferred</w:t>
      </w:r>
      <w:r>
        <w:rPr>
          <w:rFonts w:eastAsia="宋体" w:hint="eastAsia"/>
          <w:lang w:val="en-US" w:eastAsia="zh-CN"/>
        </w:rPr>
        <w:t xml:space="preserve"> in the Identification management procedure. </w:t>
      </w:r>
    </w:p>
    <w:p w:rsidR="008C15C8" w:rsidRDefault="00460E1E">
      <w:pPr>
        <w:rPr>
          <w:rFonts w:eastAsia="等线"/>
          <w:lang w:val="en-US" w:eastAsia="zh-CN"/>
        </w:rPr>
      </w:pPr>
      <w:r>
        <w:rPr>
          <w:rFonts w:eastAsia="宋体" w:hint="eastAsia"/>
          <w:lang w:val="en-US" w:eastAsia="zh-CN"/>
        </w:rPr>
        <w:t>Solution #3, Solution #11</w:t>
      </w:r>
      <w:r>
        <w:rPr>
          <w:rFonts w:eastAsia="宋体"/>
          <w:lang w:val="en-US" w:eastAsia="zh-CN"/>
        </w:rPr>
        <w:t>, and Solution</w:t>
      </w:r>
      <w:r>
        <w:rPr>
          <w:rFonts w:eastAsia="宋体" w:hint="eastAsia"/>
          <w:lang w:val="en-US" w:eastAsia="zh-CN"/>
        </w:rPr>
        <w:t xml:space="preserve"> 18 propose to use the </w:t>
      </w:r>
      <w:r>
        <w:rPr>
          <w:rFonts w:eastAsia="等线" w:hint="eastAsia"/>
          <w:lang w:val="en-US" w:eastAsia="zh-CN"/>
        </w:rPr>
        <w:t>EPC as the Device ID to represent a specific ambient IoT device or a group of ambient IoT devices. Maybe leveraging the existing G</w:t>
      </w:r>
      <w:r>
        <w:rPr>
          <w:rFonts w:eastAsia="等线" w:hint="eastAsia"/>
          <w:lang w:val="en-US" w:eastAsia="zh-CN"/>
        </w:rPr>
        <w:t xml:space="preserve">S1 EPC is a potential method to address the issue </w:t>
      </w:r>
      <w:r>
        <w:rPr>
          <w:rFonts w:eastAsia="等线"/>
          <w:lang w:val="en-US" w:eastAsia="zh-CN"/>
        </w:rPr>
        <w:t>of how to flexibly and efficiently identify an ambient IOT device or a group of IoT devices</w:t>
      </w:r>
      <w:r>
        <w:rPr>
          <w:rFonts w:eastAsia="等线" w:hint="eastAsia"/>
          <w:lang w:val="en-US" w:eastAsia="zh-CN"/>
        </w:rPr>
        <w:t xml:space="preserve"> and </w:t>
      </w:r>
      <w:r>
        <w:rPr>
          <w:rFonts w:eastAsia="等线"/>
          <w:lang w:val="en-US" w:eastAsia="zh-CN"/>
        </w:rPr>
        <w:t xml:space="preserve">ensure the global uniqueness of the </w:t>
      </w:r>
      <w:r>
        <w:rPr>
          <w:rFonts w:eastAsia="等线" w:hint="eastAsia"/>
          <w:lang w:val="en-US" w:eastAsia="zh-CN"/>
        </w:rPr>
        <w:t xml:space="preserve">device ID. However, </w:t>
      </w:r>
      <w:r>
        <w:rPr>
          <w:rFonts w:eastAsia="等线"/>
          <w:lang w:val="en-US" w:eastAsia="zh-CN"/>
        </w:rPr>
        <w:t>considering the competent relationship with RFID</w:t>
      </w:r>
      <w:r>
        <w:rPr>
          <w:rFonts w:eastAsia="等线" w:hint="eastAsia"/>
          <w:lang w:val="en-US" w:eastAsia="zh-CN"/>
        </w:rPr>
        <w:t xml:space="preserve">, and in </w:t>
      </w:r>
      <w:r>
        <w:rPr>
          <w:rFonts w:eastAsia="等线"/>
          <w:lang w:val="en-US" w:eastAsia="zh-CN"/>
        </w:rPr>
        <w:t>many</w:t>
      </w:r>
      <w:r>
        <w:rPr>
          <w:rFonts w:eastAsia="等线" w:hint="eastAsia"/>
          <w:lang w:val="en-US" w:eastAsia="zh-CN"/>
        </w:rPr>
        <w:t xml:space="preserve"> application </w:t>
      </w:r>
      <w:r>
        <w:rPr>
          <w:rFonts w:eastAsia="等线"/>
          <w:lang w:val="en-US" w:eastAsia="zh-CN"/>
        </w:rPr>
        <w:t>scenarios</w:t>
      </w:r>
      <w:r>
        <w:rPr>
          <w:rFonts w:eastAsia="等线" w:hint="eastAsia"/>
          <w:lang w:val="en-US" w:eastAsia="zh-CN"/>
        </w:rPr>
        <w:t>, the customers don</w:t>
      </w:r>
      <w:r>
        <w:rPr>
          <w:rFonts w:eastAsia="等线"/>
          <w:lang w:val="en-US" w:eastAsia="zh-CN"/>
        </w:rPr>
        <w:t>’</w:t>
      </w:r>
      <w:r>
        <w:rPr>
          <w:rFonts w:eastAsia="等线" w:hint="eastAsia"/>
          <w:lang w:val="en-US" w:eastAsia="zh-CN"/>
        </w:rPr>
        <w:t xml:space="preserve">t need </w:t>
      </w:r>
      <w:r>
        <w:rPr>
          <w:rFonts w:eastAsia="等线"/>
          <w:lang w:val="en-US" w:eastAsia="zh-CN"/>
        </w:rPr>
        <w:t>the global uniqueness of device ID; maybe introducing the operator's device ID with a similar</w:t>
      </w:r>
      <w:r>
        <w:rPr>
          <w:rFonts w:eastAsia="等线" w:hint="eastAsia"/>
          <w:lang w:val="en-US" w:eastAsia="zh-CN"/>
        </w:rPr>
        <w:t xml:space="preserve"> format is another potential method</w:t>
      </w:r>
      <w:r>
        <w:rPr>
          <w:rFonts w:eastAsia="等线"/>
          <w:lang w:val="en-US" w:eastAsia="zh-CN"/>
        </w:rPr>
        <w:t>,</w:t>
      </w:r>
      <w:r>
        <w:rPr>
          <w:rFonts w:eastAsia="等线" w:hint="eastAsia"/>
          <w:lang w:val="en-US" w:eastAsia="zh-CN"/>
        </w:rPr>
        <w:t xml:space="preserve"> too. </w:t>
      </w:r>
    </w:p>
    <w:p w:rsidR="008C15C8" w:rsidRDefault="008C15C8">
      <w:pPr>
        <w:pStyle w:val="TH"/>
        <w:rPr>
          <w:rFonts w:eastAsia="宋体"/>
          <w:lang w:val="en-US" w:eastAsia="zh-CN"/>
        </w:rPr>
      </w:pPr>
    </w:p>
    <w:p w:rsidR="008C15C8" w:rsidRDefault="008C15C8">
      <w:pPr>
        <w:rPr>
          <w:lang w:eastAsia="en-US"/>
        </w:rPr>
      </w:pPr>
    </w:p>
    <w:p w:rsidR="008C15C8" w:rsidRDefault="00460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 xml:space="preserve"> * * * *</w:t>
      </w:r>
    </w:p>
    <w:p w:rsidR="008C15C8" w:rsidRDefault="00460E1E">
      <w:pPr>
        <w:pStyle w:val="2"/>
        <w:rPr>
          <w:lang w:eastAsia="ko-KR"/>
        </w:rPr>
      </w:pPr>
      <w:r>
        <w:lastRenderedPageBreak/>
        <w:t>8</w:t>
      </w:r>
      <w:r>
        <w:rPr>
          <w:rFonts w:hint="eastAsia"/>
        </w:rPr>
        <w:t>.X</w:t>
      </w:r>
      <w:r>
        <w:rPr>
          <w:lang w:eastAsia="en-US"/>
        </w:rPr>
        <w:tab/>
      </w:r>
      <w:r>
        <w:rPr>
          <w:rFonts w:hint="eastAsia"/>
        </w:rPr>
        <w:t>Identific</w:t>
      </w:r>
      <w:r>
        <w:rPr>
          <w:rFonts w:hint="eastAsia"/>
        </w:rPr>
        <w:t>ation management and identifier format</w:t>
      </w:r>
    </w:p>
    <w:p w:rsidR="008C15C8" w:rsidRDefault="00460E1E">
      <w:pPr>
        <w:pStyle w:val="NO"/>
        <w:ind w:left="0" w:firstLineChars="100" w:firstLine="200"/>
        <w:rPr>
          <w:rFonts w:eastAsia="宋体"/>
          <w:lang w:val="en-US" w:eastAsia="zh-CN"/>
        </w:rPr>
      </w:pPr>
      <w:r>
        <w:rPr>
          <w:rFonts w:eastAsia="宋体" w:hint="eastAsia"/>
          <w:lang w:val="en-US" w:eastAsia="zh-CN"/>
        </w:rPr>
        <w:t>Based on the evaluation of solutions, the following conclusions are preferred:</w:t>
      </w:r>
    </w:p>
    <w:p w:rsidR="008C15C8" w:rsidRDefault="00460E1E">
      <w:pPr>
        <w:pStyle w:val="NO"/>
        <w:numPr>
          <w:ilvl w:val="0"/>
          <w:numId w:val="1"/>
        </w:numPr>
        <w:ind w:left="0" w:firstLineChars="100" w:firstLine="200"/>
        <w:rPr>
          <w:rFonts w:eastAsia="Times New Roman"/>
          <w:lang w:val="en-US"/>
        </w:rPr>
      </w:pPr>
      <w:r>
        <w:rPr>
          <w:rFonts w:eastAsia="宋体" w:hint="eastAsia"/>
          <w:lang w:val="en-US" w:eastAsia="zh-CN"/>
        </w:rPr>
        <w:t xml:space="preserve">The 5GS should support </w:t>
      </w:r>
      <w:r>
        <w:rPr>
          <w:rFonts w:eastAsia="宋体"/>
          <w:lang w:val="en-US" w:eastAsia="zh-CN"/>
        </w:rPr>
        <w:t xml:space="preserve">a </w:t>
      </w:r>
      <w:r>
        <w:rPr>
          <w:rFonts w:eastAsia="宋体" w:hint="eastAsia"/>
          <w:lang w:val="en-US" w:eastAsia="zh-CN"/>
        </w:rPr>
        <w:t xml:space="preserve">permanent Device </w:t>
      </w:r>
      <w:r>
        <w:rPr>
          <w:rFonts w:eastAsia="宋体"/>
          <w:lang w:val="en-US" w:eastAsia="zh-CN"/>
        </w:rPr>
        <w:t xml:space="preserve">Identifier and </w:t>
      </w:r>
      <w:r>
        <w:rPr>
          <w:rFonts w:eastAsia="宋体" w:hint="eastAsia"/>
          <w:lang w:val="en-US" w:eastAsia="zh-CN"/>
        </w:rPr>
        <w:t xml:space="preserve">read only operations are </w:t>
      </w:r>
      <w:r>
        <w:rPr>
          <w:rFonts w:eastAsia="宋体"/>
          <w:lang w:val="en-US" w:eastAsia="zh-CN"/>
        </w:rPr>
        <w:t>preferred</w:t>
      </w:r>
      <w:r>
        <w:rPr>
          <w:rFonts w:eastAsia="宋体" w:hint="eastAsia"/>
          <w:lang w:val="en-US" w:eastAsia="zh-CN"/>
        </w:rPr>
        <w:t xml:space="preserve"> in </w:t>
      </w:r>
      <w:r>
        <w:rPr>
          <w:rFonts w:eastAsia="宋体"/>
          <w:lang w:val="en-US" w:eastAsia="zh-CN"/>
        </w:rPr>
        <w:t>the Identification</w:t>
      </w:r>
      <w:r>
        <w:rPr>
          <w:rFonts w:eastAsia="宋体" w:hint="eastAsia"/>
          <w:lang w:val="en-US" w:eastAsia="zh-CN"/>
        </w:rPr>
        <w:t xml:space="preserve"> management procedure.</w:t>
      </w:r>
    </w:p>
    <w:p w:rsidR="008C15C8" w:rsidRDefault="00460E1E">
      <w:pPr>
        <w:pStyle w:val="NO"/>
        <w:numPr>
          <w:ilvl w:val="0"/>
          <w:numId w:val="1"/>
        </w:numPr>
        <w:ind w:left="0" w:firstLineChars="100" w:firstLine="200"/>
        <w:rPr>
          <w:rFonts w:eastAsia="Times New Roman"/>
          <w:lang w:val="en-US"/>
        </w:rPr>
      </w:pPr>
      <w:r>
        <w:rPr>
          <w:rFonts w:eastAsia="宋体"/>
          <w:lang w:val="en-US" w:eastAsia="zh-CN"/>
        </w:rPr>
        <w:t xml:space="preserve">The </w:t>
      </w:r>
      <w:r>
        <w:rPr>
          <w:rFonts w:eastAsia="宋体" w:hint="eastAsia"/>
          <w:lang w:val="en-US" w:eastAsia="zh-CN"/>
        </w:rPr>
        <w:t>permanent</w:t>
      </w:r>
      <w:r>
        <w:rPr>
          <w:rFonts w:eastAsia="宋体"/>
          <w:lang w:val="en-US" w:eastAsia="zh-CN"/>
        </w:rPr>
        <w:t xml:space="preserve"> Device Identifier can flexibly and efficiently identify </w:t>
      </w:r>
      <w:r>
        <w:rPr>
          <w:rFonts w:eastAsiaTheme="minorEastAsia" w:hint="eastAsia"/>
          <w:lang w:val="en-US" w:eastAsia="zh-CN"/>
        </w:rPr>
        <w:t>a</w:t>
      </w:r>
      <w:r>
        <w:rPr>
          <w:rFonts w:eastAsia="Times New Roman" w:hint="eastAsia"/>
          <w:lang w:val="en-US"/>
        </w:rPr>
        <w:t xml:space="preserve"> specific Ambient IoT Device or a group of Ambient IoT Devices</w:t>
      </w:r>
      <w:r>
        <w:rPr>
          <w:rFonts w:eastAsia="宋体" w:hint="eastAsia"/>
          <w:lang w:val="en-US" w:eastAsia="zh-CN"/>
        </w:rPr>
        <w:t xml:space="preserve">, such as GS1-owned EPC or </w:t>
      </w:r>
      <w:r>
        <w:rPr>
          <w:rFonts w:eastAsia="宋体"/>
          <w:lang w:val="en-US" w:eastAsia="zh-CN"/>
        </w:rPr>
        <w:t>operator-owned</w:t>
      </w:r>
      <w:r>
        <w:rPr>
          <w:rFonts w:eastAsia="宋体" w:hint="eastAsia"/>
          <w:lang w:val="en-US" w:eastAsia="zh-CN"/>
        </w:rPr>
        <w:t xml:space="preserve"> identifier with EPC </w:t>
      </w:r>
      <w:r>
        <w:rPr>
          <w:rFonts w:eastAsia="宋体"/>
          <w:lang w:val="en-US" w:eastAsia="zh-CN"/>
        </w:rPr>
        <w:t>similar</w:t>
      </w:r>
      <w:r>
        <w:rPr>
          <w:rFonts w:eastAsia="宋体" w:hint="eastAsia"/>
          <w:lang w:val="en-US" w:eastAsia="zh-CN"/>
        </w:rPr>
        <w:t xml:space="preserve"> format</w:t>
      </w:r>
    </w:p>
    <w:p w:rsidR="008C15C8" w:rsidRDefault="00460E1E">
      <w:pPr>
        <w:pStyle w:val="NO"/>
        <w:numPr>
          <w:ilvl w:val="0"/>
          <w:numId w:val="1"/>
        </w:numPr>
        <w:ind w:left="0" w:firstLineChars="100" w:firstLine="200"/>
        <w:rPr>
          <w:rFonts w:eastAsia="宋体"/>
          <w:lang w:val="en-US" w:eastAsia="zh-CN"/>
        </w:rPr>
      </w:pPr>
      <w:r>
        <w:rPr>
          <w:rFonts w:eastAsia="宋体" w:hint="eastAsia"/>
          <w:lang w:val="en-US" w:eastAsia="zh-CN"/>
        </w:rPr>
        <w:t>Operator ID information should be contained in</w:t>
      </w:r>
      <w:r>
        <w:rPr>
          <w:rFonts w:eastAsia="宋体" w:hint="eastAsia"/>
          <w:lang w:val="en-US" w:eastAsia="zh-CN"/>
        </w:rPr>
        <w:t xml:space="preserve"> the ambient IoT device. </w:t>
      </w:r>
      <w:r>
        <w:rPr>
          <w:rFonts w:eastAsia="宋体"/>
          <w:lang w:val="en-US" w:eastAsia="zh-CN"/>
        </w:rPr>
        <w:t>Based on this information, 5GC can perform ambient IoT device management</w:t>
      </w:r>
      <w:r>
        <w:rPr>
          <w:rFonts w:eastAsia="宋体" w:hint="eastAsia"/>
          <w:lang w:val="en-US" w:eastAsia="zh-CN"/>
        </w:rPr>
        <w:t xml:space="preserve">, such as determining the credential holder, supporting roaming service, etc. </w:t>
      </w:r>
    </w:p>
    <w:p w:rsidR="008C15C8" w:rsidRDefault="008C15C8">
      <w:pPr>
        <w:pStyle w:val="NO"/>
        <w:ind w:left="0" w:firstLineChars="100" w:firstLine="200"/>
        <w:rPr>
          <w:rFonts w:eastAsiaTheme="minorEastAsia"/>
          <w:lang w:val="en-US" w:eastAsia="zh-CN"/>
        </w:rPr>
      </w:pPr>
    </w:p>
    <w:p w:rsidR="008C15C8" w:rsidRDefault="00460E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8C15C8">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E1E" w:rsidRDefault="00460E1E">
      <w:pPr>
        <w:spacing w:after="0"/>
      </w:pPr>
      <w:r>
        <w:separator/>
      </w:r>
    </w:p>
  </w:endnote>
  <w:endnote w:type="continuationSeparator" w:id="0">
    <w:p w:rsidR="00460E1E" w:rsidRDefault="00460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C8" w:rsidRDefault="00460E1E">
    <w:pPr>
      <w:framePr w:w="646" w:h="244" w:hRule="exact" w:wrap="around" w:vAnchor="text" w:hAnchor="margin" w:y="-5"/>
      <w:rPr>
        <w:rFonts w:ascii="Arial" w:hAnsi="Arial" w:cs="Arial"/>
        <w:b/>
        <w:bCs/>
        <w:i/>
        <w:iCs/>
        <w:sz w:val="18"/>
      </w:rPr>
    </w:pPr>
    <w:r>
      <w:rPr>
        <w:rFonts w:ascii="Arial" w:hAnsi="Arial" w:cs="Arial"/>
        <w:b/>
        <w:bCs/>
        <w:i/>
        <w:iCs/>
        <w:sz w:val="18"/>
      </w:rPr>
      <w:t>3GPP</w:t>
    </w:r>
  </w:p>
  <w:p w:rsidR="008C15C8" w:rsidRDefault="00460E1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C15C8" w:rsidRDefault="008C15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E1E" w:rsidRDefault="00460E1E">
      <w:pPr>
        <w:spacing w:after="0"/>
      </w:pPr>
      <w:r>
        <w:separator/>
      </w:r>
    </w:p>
  </w:footnote>
  <w:footnote w:type="continuationSeparator" w:id="0">
    <w:p w:rsidR="00460E1E" w:rsidRDefault="00460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C8" w:rsidRDefault="008C15C8"/>
  <w:p w:rsidR="008C15C8" w:rsidRDefault="008C15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5C8" w:rsidRDefault="00460E1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8C15C8" w:rsidRDefault="00460E1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003FB">
      <w:rPr>
        <w:rFonts w:ascii="Arial" w:hAnsi="Arial" w:cs="Arial"/>
        <w:b/>
        <w:bCs/>
        <w:noProof/>
        <w:sz w:val="18"/>
        <w:lang w:val="fr-FR"/>
      </w:rPr>
      <w:t>1</w:t>
    </w:r>
    <w:r>
      <w:rPr>
        <w:rFonts w:ascii="Arial" w:hAnsi="Arial" w:cs="Arial"/>
        <w:b/>
        <w:bCs/>
        <w:sz w:val="18"/>
      </w:rPr>
      <w:fldChar w:fldCharType="end"/>
    </w:r>
  </w:p>
  <w:p w:rsidR="008C15C8" w:rsidRDefault="008C15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4A4C"/>
    <w:multiLevelType w:val="singleLevel"/>
    <w:tmpl w:val="06904A4C"/>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1F31"/>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DC3"/>
    <w:rsid w:val="000830AF"/>
    <w:rsid w:val="000830D4"/>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4C3"/>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43"/>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39A8"/>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D7A3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3FD5"/>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2EA2"/>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91C"/>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3FB"/>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2B"/>
    <w:rsid w:val="004268FC"/>
    <w:rsid w:val="00427CE6"/>
    <w:rsid w:val="0043031B"/>
    <w:rsid w:val="00431F48"/>
    <w:rsid w:val="00431FFE"/>
    <w:rsid w:val="00433E88"/>
    <w:rsid w:val="004346FA"/>
    <w:rsid w:val="00434BDE"/>
    <w:rsid w:val="004350B3"/>
    <w:rsid w:val="004367BB"/>
    <w:rsid w:val="00440861"/>
    <w:rsid w:val="0044129D"/>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0E1E"/>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77850"/>
    <w:rsid w:val="00481CD8"/>
    <w:rsid w:val="004821D9"/>
    <w:rsid w:val="00482DD7"/>
    <w:rsid w:val="00482F42"/>
    <w:rsid w:val="00483322"/>
    <w:rsid w:val="00483E3C"/>
    <w:rsid w:val="00485470"/>
    <w:rsid w:val="00485D5F"/>
    <w:rsid w:val="004862C2"/>
    <w:rsid w:val="0048675E"/>
    <w:rsid w:val="00491A0E"/>
    <w:rsid w:val="00492798"/>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48F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145"/>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0704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0FDA"/>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5743E"/>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8AA"/>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711"/>
    <w:rsid w:val="006A6DF0"/>
    <w:rsid w:val="006A770B"/>
    <w:rsid w:val="006B02B8"/>
    <w:rsid w:val="006B043A"/>
    <w:rsid w:val="006B0468"/>
    <w:rsid w:val="006B134E"/>
    <w:rsid w:val="006B3143"/>
    <w:rsid w:val="006B3A95"/>
    <w:rsid w:val="006B4823"/>
    <w:rsid w:val="006B48E8"/>
    <w:rsid w:val="006B5909"/>
    <w:rsid w:val="006B5C51"/>
    <w:rsid w:val="006B6983"/>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57"/>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4A"/>
    <w:rsid w:val="00824299"/>
    <w:rsid w:val="008252D8"/>
    <w:rsid w:val="00825910"/>
    <w:rsid w:val="00825A19"/>
    <w:rsid w:val="008273A1"/>
    <w:rsid w:val="008274BB"/>
    <w:rsid w:val="00830551"/>
    <w:rsid w:val="00830B16"/>
    <w:rsid w:val="00830CDB"/>
    <w:rsid w:val="008318AB"/>
    <w:rsid w:val="008334BF"/>
    <w:rsid w:val="00833B95"/>
    <w:rsid w:val="0083420B"/>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2EE"/>
    <w:rsid w:val="00884656"/>
    <w:rsid w:val="008857A1"/>
    <w:rsid w:val="0088596E"/>
    <w:rsid w:val="008872E1"/>
    <w:rsid w:val="008879DA"/>
    <w:rsid w:val="0089009D"/>
    <w:rsid w:val="008907FD"/>
    <w:rsid w:val="00890F18"/>
    <w:rsid w:val="00892063"/>
    <w:rsid w:val="00893F00"/>
    <w:rsid w:val="008941FF"/>
    <w:rsid w:val="00894282"/>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5C8"/>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7B5"/>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1935"/>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DDB"/>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B7F"/>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71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2DD"/>
    <w:rsid w:val="00C74B22"/>
    <w:rsid w:val="00C75299"/>
    <w:rsid w:val="00C75A8F"/>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3C09"/>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382F"/>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57CA"/>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571F"/>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0C5657"/>
    <w:rsid w:val="024E7FC3"/>
    <w:rsid w:val="07292399"/>
    <w:rsid w:val="07482818"/>
    <w:rsid w:val="091C0787"/>
    <w:rsid w:val="0C1F1E0E"/>
    <w:rsid w:val="0CE36E39"/>
    <w:rsid w:val="0CE55A51"/>
    <w:rsid w:val="0DC330A4"/>
    <w:rsid w:val="0DF97AC5"/>
    <w:rsid w:val="0E236831"/>
    <w:rsid w:val="107B220D"/>
    <w:rsid w:val="11BA2AF4"/>
    <w:rsid w:val="1283026C"/>
    <w:rsid w:val="140F3235"/>
    <w:rsid w:val="14541887"/>
    <w:rsid w:val="17473D3D"/>
    <w:rsid w:val="192F2FB9"/>
    <w:rsid w:val="19397AAF"/>
    <w:rsid w:val="1BAB77F5"/>
    <w:rsid w:val="1C097B8F"/>
    <w:rsid w:val="1F933735"/>
    <w:rsid w:val="1FBC308F"/>
    <w:rsid w:val="1FD54C73"/>
    <w:rsid w:val="22D97826"/>
    <w:rsid w:val="24505C12"/>
    <w:rsid w:val="27E462B5"/>
    <w:rsid w:val="29402DC1"/>
    <w:rsid w:val="297A080A"/>
    <w:rsid w:val="2B8221C4"/>
    <w:rsid w:val="2D4E321E"/>
    <w:rsid w:val="2DE563BF"/>
    <w:rsid w:val="2EF9574E"/>
    <w:rsid w:val="2F1225F9"/>
    <w:rsid w:val="2F2D4CE2"/>
    <w:rsid w:val="2F546C64"/>
    <w:rsid w:val="31961804"/>
    <w:rsid w:val="33E800AC"/>
    <w:rsid w:val="34031419"/>
    <w:rsid w:val="3459484B"/>
    <w:rsid w:val="36540E09"/>
    <w:rsid w:val="3A4E1760"/>
    <w:rsid w:val="3B9D0A91"/>
    <w:rsid w:val="3C6A1675"/>
    <w:rsid w:val="3CE76EBF"/>
    <w:rsid w:val="3CF1493E"/>
    <w:rsid w:val="3D07582D"/>
    <w:rsid w:val="3D154330"/>
    <w:rsid w:val="3FC26926"/>
    <w:rsid w:val="404448BC"/>
    <w:rsid w:val="42215F96"/>
    <w:rsid w:val="42A32DB7"/>
    <w:rsid w:val="44085B2B"/>
    <w:rsid w:val="44D817B3"/>
    <w:rsid w:val="4542283B"/>
    <w:rsid w:val="46062133"/>
    <w:rsid w:val="46534F71"/>
    <w:rsid w:val="482E7647"/>
    <w:rsid w:val="48B113F4"/>
    <w:rsid w:val="49183265"/>
    <w:rsid w:val="4A2620C9"/>
    <w:rsid w:val="4AD5295E"/>
    <w:rsid w:val="4CFB31A1"/>
    <w:rsid w:val="4D937DA6"/>
    <w:rsid w:val="5828608F"/>
    <w:rsid w:val="591A6153"/>
    <w:rsid w:val="5A6C5BBC"/>
    <w:rsid w:val="5BD24165"/>
    <w:rsid w:val="5BD61293"/>
    <w:rsid w:val="600728B9"/>
    <w:rsid w:val="61991918"/>
    <w:rsid w:val="62075372"/>
    <w:rsid w:val="638C7755"/>
    <w:rsid w:val="654212BA"/>
    <w:rsid w:val="689922D9"/>
    <w:rsid w:val="68AE3D32"/>
    <w:rsid w:val="6B6140AF"/>
    <w:rsid w:val="6E104830"/>
    <w:rsid w:val="6FB06228"/>
    <w:rsid w:val="70860DE7"/>
    <w:rsid w:val="719953D2"/>
    <w:rsid w:val="73275A03"/>
    <w:rsid w:val="74520521"/>
    <w:rsid w:val="758565AC"/>
    <w:rsid w:val="783E4EEF"/>
    <w:rsid w:val="785D62B9"/>
    <w:rsid w:val="78EC2623"/>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42A47"/>
  <w15:docId w15:val="{18D494C1-109B-4E6B-833A-38FA76508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B5C1980-EEF0-4E40-B2F6-78A5B79F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9062</Characters>
  <Application>Microsoft Office Word</Application>
  <DocSecurity>0</DocSecurity>
  <Lines>75</Lines>
  <Paragraphs>21</Paragraphs>
  <ScaleCrop>false</ScaleCrop>
  <Company>Huawei</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CMCC10</cp:lastModifiedBy>
  <cp:revision>14</cp:revision>
  <cp:lastPrinted>2018-08-13T16:59:00Z</cp:lastPrinted>
  <dcterms:created xsi:type="dcterms:W3CDTF">2024-08-07T06:13:00Z</dcterms:created>
  <dcterms:modified xsi:type="dcterms:W3CDTF">2024-08-08T08:13:00Z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y fmtid="{D5CDD505-2E9C-101B-9397-08002B2CF9AE}" pid="17" name="GrammarlyDocumentId">
    <vt:lpwstr>3099cb69c01879ece1c2360a909c0da75a2a9cf8f9d13b3db59a7b1e8b145ca8</vt:lpwstr>
  </property>
</Properties>
</file>